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FFACD" w14:textId="0B1E2BBE" w:rsidR="00F83095" w:rsidRPr="00163091" w:rsidRDefault="00F83095" w:rsidP="00F83095">
      <w:pPr>
        <w:spacing w:before="600" w:after="360"/>
        <w:jc w:val="center"/>
        <w:rPr>
          <w:b/>
          <w:sz w:val="22"/>
          <w:szCs w:val="22"/>
        </w:rPr>
      </w:pPr>
      <w:r w:rsidRPr="00163091">
        <w:rPr>
          <w:b/>
          <w:sz w:val="22"/>
          <w:szCs w:val="22"/>
        </w:rPr>
        <w:t>USTAWOWE UPRAWNIENIA DO ULGOWYCH PRZEJAZDÓW</w:t>
      </w:r>
    </w:p>
    <w:tbl>
      <w:tblPr>
        <w:tblW w:w="1049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379"/>
        <w:gridCol w:w="1843"/>
        <w:gridCol w:w="1559"/>
      </w:tblGrid>
      <w:tr w:rsidR="00163091" w:rsidRPr="00163091" w14:paraId="1D627AFB" w14:textId="77777777" w:rsidTr="00A466E5">
        <w:trPr>
          <w:cantSplit/>
          <w:trHeight w:val="20"/>
          <w:tblHeader/>
        </w:trPr>
        <w:tc>
          <w:tcPr>
            <w:tcW w:w="709" w:type="dxa"/>
            <w:vMerge w:val="restart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58591F56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379" w:type="dxa"/>
            <w:vMerge w:val="restart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6E1402B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Uprawnieni do ulgi</w:t>
            </w:r>
          </w:p>
        </w:tc>
        <w:tc>
          <w:tcPr>
            <w:tcW w:w="3402" w:type="dxa"/>
            <w:gridSpan w:val="2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10B892C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Wymiar ulgi</w:t>
            </w:r>
          </w:p>
          <w:p w14:paraId="13E3989D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na podstawie biletów:</w:t>
            </w:r>
          </w:p>
        </w:tc>
      </w:tr>
      <w:tr w:rsidR="00A466E5" w:rsidRPr="00163091" w14:paraId="6AC5B4B5" w14:textId="77777777" w:rsidTr="00A466E5">
        <w:trPr>
          <w:cantSplit/>
          <w:trHeight w:val="20"/>
          <w:tblHeader/>
        </w:trPr>
        <w:tc>
          <w:tcPr>
            <w:tcW w:w="709" w:type="dxa"/>
            <w:vMerge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6614AEA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427CEA6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4D383712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jednorazowych</w:t>
            </w:r>
          </w:p>
        </w:tc>
        <w:tc>
          <w:tcPr>
            <w:tcW w:w="1559" w:type="dxa"/>
            <w:shd w:val="clear" w:color="auto" w:fill="DDD9C3" w:themeFill="background2" w:themeFillShade="E6"/>
            <w:noWrap/>
            <w:tcMar>
              <w:left w:w="57" w:type="dxa"/>
              <w:right w:w="57" w:type="dxa"/>
            </w:tcMar>
            <w:vAlign w:val="center"/>
          </w:tcPr>
          <w:p w14:paraId="00A5915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miesięcznych</w:t>
            </w:r>
          </w:p>
        </w:tc>
      </w:tr>
      <w:tr w:rsidR="00163091" w:rsidRPr="00163091" w14:paraId="49113B7D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3DB2787E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2C55F01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Dzieci do lat 4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68DA6C0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E6FFB87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7877954C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5241542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4505F91" w14:textId="77777777" w:rsidR="00163091" w:rsidRPr="00163091" w:rsidRDefault="00163091" w:rsidP="0016635B">
            <w:pPr>
              <w:snapToGrid w:val="0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Funkcjonariusze Straży Granicznej:</w:t>
            </w:r>
          </w:p>
          <w:p w14:paraId="5A6F084E" w14:textId="77777777" w:rsidR="00163091" w:rsidRPr="00163091" w:rsidRDefault="00163091" w:rsidP="00163091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4"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umundurowani – w czasie wykonywania czynności służbowych, związanych z ochroną granicy państwowej, a także w czasie konwojowania osób zatrzymanych, służby patrolowej oraz wykonywania czynności związanych z kontrolą ruchu granicznego;</w:t>
            </w:r>
          </w:p>
          <w:p w14:paraId="709E6EE0" w14:textId="77777777" w:rsidR="00163091" w:rsidRPr="00163091" w:rsidRDefault="00163091" w:rsidP="00163091">
            <w:pPr>
              <w:numPr>
                <w:ilvl w:val="0"/>
                <w:numId w:val="2"/>
              </w:numPr>
              <w:tabs>
                <w:tab w:val="num" w:pos="317"/>
              </w:tabs>
              <w:ind w:left="317" w:hanging="284"/>
              <w:jc w:val="both"/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w czasie wykonywania czynności służbowych, związanych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z zapobieganiem i przeciwdziałaniem nielegalnej migracji realizowanych na szlakach komunikacyjnych o szczególnym znaczeniu międzynarodowym 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9107FB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900382A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6029DC35" w14:textId="77777777" w:rsidTr="00BD2EAD">
        <w:trPr>
          <w:cantSplit/>
          <w:trHeight w:val="371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1EA76FF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87FD544" w14:textId="7A6D9595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Funkcjonariusze Służby Celno-Skarbowej w czasie wykonywania czynności służbowych kontroli określonej w Dziale V ustawy z dnia 16 listopada 2016 r. o Krajowej Administracji Skarbowej (j.t. Dz. U. z 202</w:t>
            </w:r>
            <w:r w:rsidR="00F8777F">
              <w:rPr>
                <w:rFonts w:cs="Arial"/>
                <w:spacing w:val="-2"/>
                <w:sz w:val="22"/>
                <w:szCs w:val="22"/>
              </w:rPr>
              <w:t>1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 r. poz. </w:t>
            </w:r>
            <w:r w:rsidR="00F8777F">
              <w:rPr>
                <w:rFonts w:cs="Arial"/>
                <w:spacing w:val="-2"/>
                <w:sz w:val="22"/>
                <w:szCs w:val="22"/>
              </w:rPr>
              <w:t>422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>)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B254673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600CA52F" w14:textId="1CD5AE46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2DC8CAC8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0F1B8D1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44C026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Umundurowani funkcjonariusze Policji w czasie konwojowania osób zatrzymanych lub chronionego mienia, przewożenia poczty specjalnej, służby patrolowej oraz udzielania pomocy lub asystowania przy czynnościach organów egzekucyjnych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3058A3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693C3BC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29A25A55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0B181913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686AD25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Żołnierze Żandarmerii Wojskowej oraz wojskowych organów porządkowych, wykonujący czynności urzędowe patrolowania i inne czynności służbowe w pociągu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67AD239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100%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83BCFDD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2235C001" w14:textId="77777777" w:rsidTr="00A466E5">
        <w:trPr>
          <w:cantSplit/>
          <w:trHeight w:val="20"/>
        </w:trPr>
        <w:tc>
          <w:tcPr>
            <w:tcW w:w="709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4702AE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E2A7FFC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Przewodnik towarzyszący w podróży osobie niewidomej albo cywilnej niewidomej ofierze działań wojennych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F7CDCD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95%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431B692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3D3CACAA" w14:textId="77777777" w:rsidTr="00A466E5">
        <w:trPr>
          <w:cantSplit/>
          <w:trHeight w:val="20"/>
        </w:trPr>
        <w:tc>
          <w:tcPr>
            <w:tcW w:w="709" w:type="dxa"/>
            <w:vMerge/>
            <w:noWrap/>
            <w:tcMar>
              <w:left w:w="57" w:type="dxa"/>
              <w:right w:w="57" w:type="dxa"/>
            </w:tcMar>
          </w:tcPr>
          <w:p w14:paraId="0313AC5A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4C79ED6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Przewodnikiem winna być osoba, która ukończyła 13 lat, albo pies-przewodnik</w:t>
            </w:r>
          </w:p>
        </w:tc>
        <w:tc>
          <w:tcPr>
            <w:tcW w:w="1843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19253CAE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4495ADE3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63091" w:rsidRPr="00163091" w14:paraId="6179D380" w14:textId="77777777" w:rsidTr="00A466E5">
        <w:trPr>
          <w:cantSplit/>
          <w:trHeight w:val="20"/>
        </w:trPr>
        <w:tc>
          <w:tcPr>
            <w:tcW w:w="709" w:type="dxa"/>
            <w:vMerge/>
            <w:noWrap/>
            <w:tcMar>
              <w:left w:w="57" w:type="dxa"/>
              <w:right w:w="57" w:type="dxa"/>
            </w:tcMar>
          </w:tcPr>
          <w:p w14:paraId="5BB8CF5F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BF852A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Opiekun towarzyszący w podróży osobie niezdolnej do samodzielnej egzystencji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43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60874354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402EE0F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63091" w:rsidRPr="00163091" w14:paraId="765E24F4" w14:textId="77777777" w:rsidTr="00A466E5">
        <w:trPr>
          <w:cantSplit/>
          <w:trHeight w:val="20"/>
        </w:trPr>
        <w:tc>
          <w:tcPr>
            <w:tcW w:w="709" w:type="dxa"/>
            <w:vMerge/>
            <w:noWrap/>
            <w:tcMar>
              <w:left w:w="57" w:type="dxa"/>
              <w:right w:w="57" w:type="dxa"/>
            </w:tcMar>
          </w:tcPr>
          <w:p w14:paraId="19B3B8EF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ECA5DBA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Opiekunem winna być osoba pełnoletnia  </w:t>
            </w:r>
          </w:p>
        </w:tc>
        <w:tc>
          <w:tcPr>
            <w:tcW w:w="1843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547A6530" w14:textId="77777777" w:rsidR="00163091" w:rsidRPr="00163091" w:rsidRDefault="00163091" w:rsidP="0016635B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noWrap/>
            <w:tcMar>
              <w:left w:w="57" w:type="dxa"/>
              <w:right w:w="57" w:type="dxa"/>
            </w:tcMar>
            <w:vAlign w:val="center"/>
          </w:tcPr>
          <w:p w14:paraId="7688BA40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163091" w:rsidRPr="00163091" w14:paraId="4BC6FEA8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14BCA0A6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36BCB76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Dzieci i młodzież dotknięte inwalidztwem lub niepełnosprawne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do ukończenia 24 roku życia oraz studenci dotknięci inwalidztwem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lub niepełnosprawni do ukończenia 26 roku życia – </w:t>
            </w:r>
            <w:r w:rsidRPr="00163091">
              <w:rPr>
                <w:rFonts w:cs="Arial"/>
                <w:b/>
                <w:spacing w:val="-2"/>
                <w:sz w:val="22"/>
                <w:szCs w:val="22"/>
              </w:rPr>
              <w:t>wyłącznie przy przejazdach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 z miejsca zamieszkania lub z miejsca pobytu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do przedszkola, szkoły, szkoły wyższej, placówki opiekuńczo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-wychowawczej, placówki oświatowo-wychowawczej, specjalnego ośrodka szkolno-wychowawczego, specjalnego ośrodka wychowawczego, ośrodka umożliwiającego dzieciom i młodzieży spełnienie obowiązku szkolnego i obowiązku nauki, ośrodka rehabilitacyjno-wychowawczego, domu pomocy społecznej, ośrodka wsparcia, zakładu opieki zdrowotnej, poradni psychologiczno-pedagogicznej, w tym poradni specjalistycznej, a także na turnus rehabilitacyjny – i z powrotem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969287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5242125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78%</w:t>
            </w:r>
          </w:p>
        </w:tc>
      </w:tr>
      <w:tr w:rsidR="00163091" w:rsidRPr="00163091" w14:paraId="2811803A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C24457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689457E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Jedno z rodziców lub opiekun(osoba pełnoletnia) dzieci i młodzieży dotkniętych inwalidztwem lub niepełnosprawnych – wyłącznie przy przejazdach w relacjach określonych w poz. 7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B3B97C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83AEFE2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07513280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427103B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9.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4A86ABC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Żołnierze odbywający niezawodową służbę wojskową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2)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>, z wyjątkiem służby okresowej i nadterminowej, oraz osoby spełniające obowiązek tej służby w formach równorzędnych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4C136D5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205566B0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532152CE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10B13B1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0FF5A2C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Cywilne niewidome ofiary działań wojennych, uznane za osoby niezdolne do samodzielnej egzystencji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F3320E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7820C5D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738E9173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40728EF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11.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5E36350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Cywilne niewidome ofiary działań wojennych, jeśli są uznane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za osoby całkowicie niezdolne do pracy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F65B5C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BFB523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37%</w:t>
            </w:r>
          </w:p>
        </w:tc>
      </w:tr>
      <w:tr w:rsidR="00163091" w:rsidRPr="00163091" w14:paraId="4A8A00B0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F6ED7E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12.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A5D546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Osoby niezdolne do samodzielnej egzystencji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1)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>, z wyjątkiem osób niewidomych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97C59C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49%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28BDC2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40C316E3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2B493A1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13.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3345EF7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Osoby niewidome, jeśli są uznane za osoby niezdolne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do samodzielnej egzystencji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1CFFF4F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93%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226611BC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93%</w:t>
            </w:r>
          </w:p>
        </w:tc>
      </w:tr>
      <w:tr w:rsidR="00163091" w:rsidRPr="00163091" w14:paraId="31D178AE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751E82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14.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C439993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vertAlign w:val="superscript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Osoby niewidome</w:t>
            </w:r>
            <w:r w:rsidRPr="00163091">
              <w:rPr>
                <w:rFonts w:cs="Arial"/>
                <w:spacing w:val="-2"/>
                <w:sz w:val="22"/>
                <w:szCs w:val="22"/>
                <w:vertAlign w:val="superscript"/>
              </w:rPr>
              <w:t>3)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, jeśli nie są uznane za osoby niezdolne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do samodzielnej egzystencji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86776D8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446F92A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37%</w:t>
            </w:r>
          </w:p>
        </w:tc>
      </w:tr>
      <w:tr w:rsidR="00163091" w:rsidRPr="00163091" w14:paraId="5D6769F3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4C0F7C6F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15.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09258445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Dzieci w wieku powyżej 4 lat do rozpoczęcia odbywania obowiązkowego rocznego przygotowania przedszkolnego 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F500BA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CDBF589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1BAA6C43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3587FA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16.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526AEA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Dzieci i młodzież w okresie od rozpoczęcia odbywania obowiązkowego rocznego przygotowania przedszkolnego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do ukończenia, szkoły podstawowej lub ponadpodstawowej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– publicznej lub niepublicznej o uprawnieniach szkoły publicznej,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nie dłużej niż do ukończenia 24 roku życia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806BC8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57B0638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49%</w:t>
            </w:r>
          </w:p>
        </w:tc>
      </w:tr>
      <w:tr w:rsidR="00163091" w:rsidRPr="00163091" w14:paraId="03419F52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7407F89D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17.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70D99AAA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Dzieci i młodzież, nie dłużej niż do ukończenia 18 roku życia,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w okresie pobierania nauki języka polskiego, historii, geografii, kultury polskiej lub innych przedmiotów nauczanych w języku polskim w:</w:t>
            </w:r>
          </w:p>
          <w:p w14:paraId="670F60DE" w14:textId="77777777" w:rsidR="00163091" w:rsidRPr="00163091" w:rsidRDefault="00163091" w:rsidP="00163091">
            <w:pPr>
              <w:numPr>
                <w:ilvl w:val="0"/>
                <w:numId w:val="4"/>
              </w:numPr>
              <w:ind w:left="201" w:hanging="218"/>
              <w:contextualSpacing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szkołach prowadzonych przez organizacje społeczne za granicą zarejestrowanych w bazie prowadzonej przez upoważnioną jednostkę podległą ministrowi właściwemu do spraw oświaty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i wychowania,</w:t>
            </w:r>
          </w:p>
          <w:p w14:paraId="54042141" w14:textId="77777777" w:rsidR="00163091" w:rsidRPr="00163091" w:rsidRDefault="00163091" w:rsidP="00163091">
            <w:pPr>
              <w:numPr>
                <w:ilvl w:val="0"/>
                <w:numId w:val="4"/>
              </w:numPr>
              <w:ind w:left="201" w:hanging="201"/>
              <w:contextualSpacing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szkołach funkcjonujących w systemach oświaty innych państw,</w:t>
            </w:r>
          </w:p>
          <w:p w14:paraId="3D7C9713" w14:textId="77777777" w:rsidR="00163091" w:rsidRPr="00163091" w:rsidRDefault="00163091" w:rsidP="00163091">
            <w:pPr>
              <w:numPr>
                <w:ilvl w:val="0"/>
                <w:numId w:val="4"/>
              </w:numPr>
              <w:ind w:left="201" w:hanging="218"/>
              <w:contextualSpacing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sekcjach polskich funkcjonujących w szkołach działających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w systemach oświaty innych państw, </w:t>
            </w:r>
          </w:p>
          <w:p w14:paraId="6FBC9349" w14:textId="77777777" w:rsidR="00163091" w:rsidRPr="00163091" w:rsidRDefault="00163091" w:rsidP="00163091">
            <w:pPr>
              <w:numPr>
                <w:ilvl w:val="0"/>
                <w:numId w:val="4"/>
              </w:numPr>
              <w:ind w:left="201" w:hanging="218"/>
              <w:contextualSpacing/>
              <w:jc w:val="both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szkołach europejskich działających na podstawie Konwencji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o Statucie Szkół Europejskich, sporządzonej w Luksemburgu dnia 21 czerwca 1994 r. (Dz.U. z 2005 r. Nr 3, poz. 10)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306B3A2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1CA1B8F7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49%</w:t>
            </w:r>
          </w:p>
        </w:tc>
      </w:tr>
      <w:tr w:rsidR="00163091" w:rsidRPr="00163091" w14:paraId="4FC7C133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789BA20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18.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9B60CF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Studenci do ukończenia 26 roku życia, w tym słuchacze kolegiów pracowników służb społecznych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81CE23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71F8896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51%</w:t>
            </w:r>
          </w:p>
        </w:tc>
      </w:tr>
      <w:tr w:rsidR="00163091" w:rsidRPr="00163091" w14:paraId="6050B89D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3D4BB225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19.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BFE0F82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Doktoranci, do ukończenia 35 roku życia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CA5AE70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7B21F213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51%</w:t>
            </w:r>
          </w:p>
        </w:tc>
      </w:tr>
      <w:tr w:rsidR="00163091" w:rsidRPr="00163091" w14:paraId="371941A2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3C746AA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20.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EEEA340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Studenci studiujący za granicą do ukończenia 26 roku życia:</w:t>
            </w:r>
          </w:p>
          <w:p w14:paraId="03F9B0A3" w14:textId="77777777" w:rsidR="00163091" w:rsidRPr="00163091" w:rsidRDefault="00163091" w:rsidP="00163091">
            <w:pPr>
              <w:numPr>
                <w:ilvl w:val="1"/>
                <w:numId w:val="5"/>
              </w:numPr>
              <w:tabs>
                <w:tab w:val="clear" w:pos="720"/>
              </w:tabs>
              <w:ind w:left="343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obywatele polscy,</w:t>
            </w:r>
          </w:p>
          <w:p w14:paraId="1CF9FD49" w14:textId="77777777" w:rsidR="00163091" w:rsidRPr="00163091" w:rsidRDefault="00163091" w:rsidP="00163091">
            <w:pPr>
              <w:numPr>
                <w:ilvl w:val="1"/>
                <w:numId w:val="5"/>
              </w:numPr>
              <w:tabs>
                <w:tab w:val="clear" w:pos="720"/>
              </w:tabs>
              <w:ind w:left="343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obywatele Unii Europejskiej,</w:t>
            </w:r>
          </w:p>
          <w:p w14:paraId="3D76A978" w14:textId="77777777" w:rsidR="00163091" w:rsidRPr="00163091" w:rsidRDefault="00163091" w:rsidP="00163091">
            <w:pPr>
              <w:numPr>
                <w:ilvl w:val="1"/>
                <w:numId w:val="5"/>
              </w:numPr>
              <w:tabs>
                <w:tab w:val="clear" w:pos="720"/>
              </w:tabs>
              <w:ind w:left="343"/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członkowie rodziny obywatela Unii Europejskiej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C50332B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BC7B28A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51%</w:t>
            </w:r>
          </w:p>
        </w:tc>
      </w:tr>
      <w:tr w:rsidR="00163091" w:rsidRPr="00163091" w14:paraId="2C1CB3F9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5EF7B419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21.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FC51186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Nauczyciele przedszkoli publicznych lub niepublicznych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 xml:space="preserve">oraz nauczyciele szkół podstawowych i szkół ponadpodstawowych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– publicznych lub niepublicznych o uprawnieniach szkół publicznych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263E37D8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BF11E1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33%</w:t>
            </w:r>
          </w:p>
        </w:tc>
      </w:tr>
      <w:tr w:rsidR="00163091" w:rsidRPr="00163091" w14:paraId="0C2BCF41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643119D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22.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AB94AC3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Nauczyciele uczący języka polskiego, historii, geografii, kultury polskiej lub innych przedmiotów nauczanych w języku polskim </w:t>
            </w:r>
            <w:r w:rsidRPr="00163091">
              <w:rPr>
                <w:rFonts w:cs="Arial"/>
                <w:spacing w:val="-2"/>
                <w:sz w:val="22"/>
                <w:szCs w:val="22"/>
              </w:rPr>
              <w:br/>
              <w:t>w szkołach i sekcjach, o których mowa w poz. 17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175E5C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2FC829E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33%</w:t>
            </w:r>
          </w:p>
        </w:tc>
      </w:tr>
      <w:tr w:rsidR="00163091" w:rsidRPr="00163091" w14:paraId="7AEF85FA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07BA9AA7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23.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1CCBA853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Nauczyciele akademiccy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4C053FB5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0069EE81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33%</w:t>
            </w:r>
          </w:p>
        </w:tc>
      </w:tr>
      <w:tr w:rsidR="00163091" w:rsidRPr="00163091" w14:paraId="55F89EEF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51F3D416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24.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21C396B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Posiadacze ważnej Karty Polaka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FD38726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0F4AF5F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36948155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3DF62558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25.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270377BD" w14:textId="77777777" w:rsidR="00163091" w:rsidRPr="00163091" w:rsidRDefault="00163091" w:rsidP="0016635B">
            <w:pPr>
              <w:rPr>
                <w:rFonts w:cs="Arial"/>
                <w:spacing w:val="-2"/>
                <w:sz w:val="22"/>
                <w:szCs w:val="22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>Rodzice lub małżonkowie rodziców posiadający ważną Kartę Dużej Rodziny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4B154E2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0B64D6E3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49%</w:t>
            </w:r>
          </w:p>
        </w:tc>
      </w:tr>
      <w:tr w:rsidR="00163091" w:rsidRPr="00163091" w14:paraId="313924A9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A325C90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26.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7915F379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pacing w:val="-2"/>
                <w:sz w:val="22"/>
                <w:szCs w:val="22"/>
              </w:rPr>
              <w:t xml:space="preserve">Emeryci i renciści oraz ich współmałżonkowie, na których pobierane są zasiłki rodzinne – </w:t>
            </w:r>
            <w:r w:rsidRPr="00163091">
              <w:rPr>
                <w:rFonts w:cs="Arial"/>
                <w:b/>
                <w:spacing w:val="-2"/>
                <w:sz w:val="22"/>
                <w:szCs w:val="22"/>
              </w:rPr>
              <w:t>2 przejazdy w roku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A2A703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91F4F7D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-</w:t>
            </w:r>
          </w:p>
        </w:tc>
      </w:tr>
      <w:tr w:rsidR="00163091" w:rsidRPr="00163091" w14:paraId="62C187A0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78402E59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513F0D0F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Inwalidzi wojenni i wojskowi zaliczeni do I grupy inwalidów albo uznani za całkowicie niezdolnych do pracy i niezdolnych </w:t>
            </w:r>
            <w:r w:rsidRPr="00163091">
              <w:rPr>
                <w:rFonts w:cs="Arial"/>
                <w:sz w:val="22"/>
                <w:szCs w:val="22"/>
              </w:rPr>
              <w:br/>
              <w:t>do samodzielnej egzystencji (choćby bez związku z działaniami wojennymi lub służbą wojskową)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7AE4D4AF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7C02E6B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7D5C66E6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57CED47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28.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14A782B4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Kombatanci </w:t>
            </w:r>
            <w:r w:rsidRPr="00163091">
              <w:rPr>
                <w:rFonts w:cs="Arial"/>
                <w:b/>
                <w:sz w:val="22"/>
                <w:szCs w:val="22"/>
              </w:rPr>
              <w:t xml:space="preserve">będący inwalidami wojennymi lub wojskowymi zaliczonymi do I grupy inwalidów </w:t>
            </w:r>
            <w:r w:rsidRPr="00163091">
              <w:rPr>
                <w:rFonts w:cs="Arial"/>
                <w:sz w:val="22"/>
                <w:szCs w:val="22"/>
              </w:rPr>
              <w:t>lub uznani za całkowicie niezdolnych do pracy i niezdolnych do samodzielnej egzystencji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94DF8E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78%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3F536527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4D534D65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5CE48EAC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29.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474245E9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Opiekun</w:t>
            </w:r>
            <w:r w:rsidRPr="00163091">
              <w:rPr>
                <w:rFonts w:cs="Arial"/>
                <w:sz w:val="22"/>
                <w:szCs w:val="22"/>
                <w:vertAlign w:val="superscript"/>
              </w:rPr>
              <w:t>4)</w:t>
            </w:r>
            <w:r w:rsidRPr="00163091">
              <w:rPr>
                <w:rFonts w:cs="Arial"/>
                <w:sz w:val="22"/>
                <w:szCs w:val="22"/>
              </w:rPr>
              <w:t xml:space="preserve"> lub przewodnik</w:t>
            </w:r>
            <w:r w:rsidRPr="00163091">
              <w:rPr>
                <w:rFonts w:cs="Arial"/>
                <w:sz w:val="22"/>
                <w:szCs w:val="22"/>
                <w:vertAlign w:val="superscript"/>
              </w:rPr>
              <w:t>5)</w:t>
            </w:r>
            <w:r w:rsidRPr="00163091">
              <w:rPr>
                <w:rFonts w:cs="Arial"/>
                <w:sz w:val="22"/>
                <w:szCs w:val="22"/>
              </w:rPr>
              <w:t xml:space="preserve"> towarzyszący w podróży osobie wymienionej w poz. 27 lub 28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5480C4EC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95%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6B0F844C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57DAAC92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0FCD0A37" w14:textId="77777777" w:rsidR="00163091" w:rsidRPr="00163091" w:rsidRDefault="00163091" w:rsidP="0016635B">
            <w:pPr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trike/>
                <w:sz w:val="22"/>
                <w:szCs w:val="22"/>
              </w:rPr>
              <w:t xml:space="preserve"> </w:t>
            </w:r>
            <w:r w:rsidRPr="00163091">
              <w:rPr>
                <w:rFonts w:cs="Arial"/>
                <w:b/>
                <w:sz w:val="22"/>
                <w:szCs w:val="22"/>
              </w:rPr>
              <w:t>30.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480D9062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Inwalidzi wojenni i wojskowi zaliczeni do II lub III grupy inwalidów albo uznani za całkowicie lub częściowo niezdolnych do pracy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B68E67A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25EBF39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2911D530" w14:textId="77777777" w:rsidTr="00BD2EAD">
        <w:trPr>
          <w:cantSplit/>
          <w:trHeight w:val="20"/>
        </w:trPr>
        <w:tc>
          <w:tcPr>
            <w:tcW w:w="709" w:type="dxa"/>
            <w:noWrap/>
            <w:tcMar>
              <w:left w:w="57" w:type="dxa"/>
              <w:right w:w="57" w:type="dxa"/>
            </w:tcMar>
          </w:tcPr>
          <w:p w14:paraId="7B1B4616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31.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</w:tcPr>
          <w:p w14:paraId="605CAD28" w14:textId="77777777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Kombatanci </w:t>
            </w:r>
            <w:r w:rsidRPr="00163091">
              <w:rPr>
                <w:rFonts w:cs="Arial"/>
                <w:b/>
                <w:sz w:val="22"/>
                <w:szCs w:val="22"/>
              </w:rPr>
              <w:t xml:space="preserve">będący inwalidami wojennymi lub wojskowymi zaliczonymi do II lub III grupy inwalidów </w:t>
            </w:r>
            <w:r w:rsidRPr="00163091">
              <w:rPr>
                <w:rFonts w:cs="Arial"/>
                <w:sz w:val="22"/>
                <w:szCs w:val="22"/>
              </w:rPr>
              <w:t xml:space="preserve">albo uznani </w:t>
            </w:r>
            <w:r w:rsidRPr="00163091">
              <w:rPr>
                <w:rFonts w:cs="Arial"/>
                <w:sz w:val="22"/>
                <w:szCs w:val="22"/>
              </w:rPr>
              <w:br/>
              <w:t xml:space="preserve">za całkowicie lub częściowo niezdolnych do pracy 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5E6BB86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658E8F06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4AC389F8" w14:textId="77777777" w:rsidTr="00A466E5">
        <w:trPr>
          <w:cantSplit/>
          <w:trHeight w:val="2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2C2C5D84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trike/>
                <w:sz w:val="22"/>
                <w:szCs w:val="22"/>
              </w:rPr>
              <w:t xml:space="preserve"> </w:t>
            </w:r>
            <w:r w:rsidRPr="00163091">
              <w:rPr>
                <w:rFonts w:cs="Arial"/>
                <w:b/>
                <w:sz w:val="22"/>
                <w:szCs w:val="22"/>
              </w:rPr>
              <w:t>32.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</w:tcPr>
          <w:p w14:paraId="3D0C6AF1" w14:textId="5910758E" w:rsidR="00163091" w:rsidRPr="00163091" w:rsidRDefault="00163091" w:rsidP="0016635B">
            <w:pPr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</w:rPr>
              <w:t>Kombatanci oraz inne osoby uprawnione będące emerytami, rencistami i inwalidami oraz osoby pobierające uposażenie w stanie spoczynku lub uposażenie rodzinne, pozostali po kombatantach i innych osobach uprawnionych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06F7F2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06E190A" w14:textId="29EF8E99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17142090" w14:textId="77777777" w:rsidTr="00BD2EAD">
        <w:trPr>
          <w:cantSplit/>
          <w:trHeight w:val="570"/>
        </w:trPr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14:paraId="4A90DA51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  <w:vAlign w:val="center"/>
          </w:tcPr>
          <w:p w14:paraId="32142C7E" w14:textId="77777777" w:rsidR="00163091" w:rsidRPr="00163091" w:rsidRDefault="00163091" w:rsidP="0016635B">
            <w:pPr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Weterani poszkodowani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4AFBBA2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37%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36218F50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14:paraId="4083B06D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0E313B4B" w14:textId="77777777" w:rsidTr="00A466E5">
        <w:trPr>
          <w:cantSplit/>
          <w:trHeight w:val="57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7A31FB6B" w14:textId="77777777" w:rsidR="00163091" w:rsidRPr="00163091" w:rsidRDefault="00163091" w:rsidP="0016635B">
            <w:pPr>
              <w:jc w:val="center"/>
              <w:rPr>
                <w:rFonts w:cs="Arial"/>
                <w:b/>
                <w:strike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34.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A87202B" w14:textId="77777777" w:rsidR="00163091" w:rsidRPr="00163091" w:rsidRDefault="00163091" w:rsidP="0016635B">
            <w:pPr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Członkowie Korpusu Weteranów Walk o Niepodległość Rzeczypospolitej Polskiej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5CEA0BD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19D4A7AC" w14:textId="77777777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743DCDDE" w14:textId="77777777" w:rsidTr="00BD2EAD">
        <w:trPr>
          <w:cantSplit/>
          <w:trHeight w:val="570"/>
        </w:trPr>
        <w:tc>
          <w:tcPr>
            <w:tcW w:w="709" w:type="dxa"/>
            <w:noWrap/>
            <w:tcMar>
              <w:left w:w="57" w:type="dxa"/>
              <w:right w:w="57" w:type="dxa"/>
            </w:tcMar>
            <w:vAlign w:val="center"/>
          </w:tcPr>
          <w:p w14:paraId="11BC5C81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35.</w:t>
            </w:r>
          </w:p>
        </w:tc>
        <w:tc>
          <w:tcPr>
            <w:tcW w:w="6379" w:type="dxa"/>
            <w:noWrap/>
            <w:tcMar>
              <w:left w:w="57" w:type="dxa"/>
              <w:right w:w="57" w:type="dxa"/>
            </w:tcMar>
            <w:vAlign w:val="center"/>
          </w:tcPr>
          <w:p w14:paraId="02357372" w14:textId="77777777" w:rsidR="00163091" w:rsidRPr="00163091" w:rsidRDefault="00163091" w:rsidP="0016635B">
            <w:pPr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 xml:space="preserve">Działacze opozycji antykomunistycznej i osoby represjonowane </w:t>
            </w:r>
            <w:r w:rsidRPr="00163091">
              <w:rPr>
                <w:rFonts w:cs="Arial"/>
                <w:sz w:val="22"/>
                <w:szCs w:val="22"/>
              </w:rPr>
              <w:br/>
              <w:t>z powodów politycznych</w:t>
            </w:r>
          </w:p>
        </w:tc>
        <w:tc>
          <w:tcPr>
            <w:tcW w:w="1843" w:type="dxa"/>
            <w:noWrap/>
            <w:tcMar>
              <w:left w:w="57" w:type="dxa"/>
              <w:right w:w="57" w:type="dxa"/>
            </w:tcMar>
            <w:vAlign w:val="center"/>
          </w:tcPr>
          <w:p w14:paraId="579A80D4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51%</w:t>
            </w:r>
          </w:p>
        </w:tc>
        <w:tc>
          <w:tcPr>
            <w:tcW w:w="1559" w:type="dxa"/>
            <w:noWrap/>
            <w:tcMar>
              <w:left w:w="57" w:type="dxa"/>
              <w:right w:w="57" w:type="dxa"/>
            </w:tcMar>
            <w:vAlign w:val="center"/>
          </w:tcPr>
          <w:p w14:paraId="5D4D297F" w14:textId="0E729709" w:rsidR="00163091" w:rsidRPr="00163091" w:rsidRDefault="00163091" w:rsidP="0016635B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3091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163091" w:rsidRPr="00163091" w14:paraId="1F63E68C" w14:textId="77777777" w:rsidTr="00A466E5">
        <w:trPr>
          <w:cantSplit/>
          <w:trHeight w:val="570"/>
        </w:trPr>
        <w:tc>
          <w:tcPr>
            <w:tcW w:w="70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020FAA99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36.</w:t>
            </w:r>
          </w:p>
        </w:tc>
        <w:tc>
          <w:tcPr>
            <w:tcW w:w="637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2E106741" w14:textId="77777777" w:rsidR="00163091" w:rsidRPr="00163091" w:rsidRDefault="00163091" w:rsidP="0016635B">
            <w:pPr>
              <w:rPr>
                <w:rFonts w:cs="Arial"/>
                <w:sz w:val="22"/>
                <w:szCs w:val="22"/>
              </w:rPr>
            </w:pPr>
            <w:r w:rsidRPr="00163091">
              <w:rPr>
                <w:rFonts w:cs="Arial"/>
                <w:sz w:val="22"/>
                <w:szCs w:val="22"/>
              </w:rPr>
              <w:t>Honorowi dawcy krwi, którzy oddali krew lub jej składniki, w tym osocze po chorobie COVID-19, w przypadku ogłoszenia stanu zagrożenia epidemicznego albo stanu epidemii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65600E2" w14:textId="77777777" w:rsidR="00163091" w:rsidRPr="00163091" w:rsidRDefault="00163091" w:rsidP="0016635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63091">
              <w:rPr>
                <w:rFonts w:cs="Arial"/>
                <w:b/>
                <w:sz w:val="22"/>
                <w:szCs w:val="22"/>
              </w:rPr>
              <w:t>33%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6C6CA787" w14:textId="496635FD" w:rsidR="00163091" w:rsidRPr="00163091" w:rsidRDefault="00163091" w:rsidP="0016635B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 w:rsidRPr="00163091">
              <w:rPr>
                <w:rFonts w:cs="Arial"/>
                <w:noProof/>
                <w:sz w:val="22"/>
                <w:szCs w:val="22"/>
              </w:rPr>
              <w:t>-</w:t>
            </w:r>
          </w:p>
        </w:tc>
      </w:tr>
    </w:tbl>
    <w:p w14:paraId="574F3136" w14:textId="77777777" w:rsidR="00003233" w:rsidRPr="00163091" w:rsidRDefault="00003233" w:rsidP="00003233">
      <w:pPr>
        <w:spacing w:before="360" w:line="360" w:lineRule="auto"/>
        <w:rPr>
          <w:sz w:val="22"/>
          <w:szCs w:val="22"/>
        </w:rPr>
      </w:pPr>
      <w:r w:rsidRPr="00163091">
        <w:rPr>
          <w:sz w:val="22"/>
          <w:szCs w:val="22"/>
        </w:rPr>
        <w:t>Uprawnienie do korzystania z ulgowych przejazdów wiąże się z obowiązkiem nabycia odpowiedniego biletu (w tym biletu z ulgą 100%), który w pociągu podczas kontroli należy okazywać wraz z dokumentem poświadczającym uprawnienie do ulgi.</w:t>
      </w:r>
    </w:p>
    <w:p w14:paraId="141FC534" w14:textId="77777777" w:rsidR="00F83095" w:rsidRPr="00163091" w:rsidRDefault="00F83095" w:rsidP="00F83095">
      <w:pPr>
        <w:spacing w:before="360" w:after="360" w:line="360" w:lineRule="exact"/>
        <w:jc w:val="center"/>
        <w:rPr>
          <w:b/>
          <w:sz w:val="22"/>
          <w:szCs w:val="22"/>
        </w:rPr>
      </w:pPr>
      <w:r w:rsidRPr="00163091">
        <w:rPr>
          <w:b/>
          <w:sz w:val="22"/>
          <w:szCs w:val="22"/>
        </w:rPr>
        <w:t>USTAWOWE UPRAWNIENIA DO BEZPŁATNYCH PRZEJAZDÓW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Ustawowe uprawnienia do bezpłatnych przejazdów"/>
        <w:tblDescription w:val="Tabela składa się z trzech kolumn. W kolumnie pierwszej okreslono liczbę porządkową, w kolumnie drugiej osoby uprawnione, w kolumnie trzeciej określono jako bezpłatne przejazdy w pociagach KŚ."/>
      </w:tblPr>
      <w:tblGrid>
        <w:gridCol w:w="576"/>
        <w:gridCol w:w="5344"/>
        <w:gridCol w:w="3318"/>
      </w:tblGrid>
      <w:tr w:rsidR="00F83095" w:rsidRPr="00163091" w14:paraId="298B966E" w14:textId="77777777" w:rsidTr="00621E02">
        <w:trPr>
          <w:trHeight w:val="567"/>
        </w:trPr>
        <w:tc>
          <w:tcPr>
            <w:tcW w:w="576" w:type="dxa"/>
            <w:shd w:val="clear" w:color="auto" w:fill="DDD9C3" w:themeFill="background2" w:themeFillShade="E6"/>
            <w:vAlign w:val="center"/>
          </w:tcPr>
          <w:p w14:paraId="21DD148A" w14:textId="77777777" w:rsidR="00F83095" w:rsidRPr="00163091" w:rsidRDefault="00F83095" w:rsidP="00F83095">
            <w:pPr>
              <w:jc w:val="center"/>
              <w:rPr>
                <w:b/>
                <w:sz w:val="22"/>
                <w:szCs w:val="22"/>
              </w:rPr>
            </w:pPr>
            <w:r w:rsidRPr="0016309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44" w:type="dxa"/>
            <w:shd w:val="clear" w:color="auto" w:fill="DDD9C3" w:themeFill="background2" w:themeFillShade="E6"/>
            <w:vAlign w:val="center"/>
          </w:tcPr>
          <w:p w14:paraId="3969B1E6" w14:textId="77777777" w:rsidR="00F83095" w:rsidRPr="00163091" w:rsidRDefault="00F83095" w:rsidP="00F83095">
            <w:pPr>
              <w:jc w:val="center"/>
              <w:rPr>
                <w:b/>
                <w:sz w:val="22"/>
                <w:szCs w:val="22"/>
              </w:rPr>
            </w:pPr>
            <w:r w:rsidRPr="00163091">
              <w:rPr>
                <w:b/>
                <w:sz w:val="22"/>
                <w:szCs w:val="22"/>
              </w:rPr>
              <w:t>Uprawnieni</w:t>
            </w:r>
          </w:p>
        </w:tc>
        <w:tc>
          <w:tcPr>
            <w:tcW w:w="3318" w:type="dxa"/>
            <w:shd w:val="clear" w:color="auto" w:fill="DDD9C3" w:themeFill="background2" w:themeFillShade="E6"/>
            <w:vAlign w:val="center"/>
          </w:tcPr>
          <w:p w14:paraId="26DA8E23" w14:textId="77777777" w:rsidR="00F83095" w:rsidRPr="00163091" w:rsidRDefault="00F83095" w:rsidP="00F83095">
            <w:pPr>
              <w:jc w:val="center"/>
              <w:rPr>
                <w:b/>
                <w:sz w:val="22"/>
                <w:szCs w:val="22"/>
              </w:rPr>
            </w:pPr>
            <w:r w:rsidRPr="00163091">
              <w:rPr>
                <w:b/>
                <w:sz w:val="22"/>
                <w:szCs w:val="22"/>
              </w:rPr>
              <w:t>Przejazdy w pociągach KŚ</w:t>
            </w:r>
          </w:p>
        </w:tc>
      </w:tr>
      <w:tr w:rsidR="00F83095" w:rsidRPr="00163091" w14:paraId="510CEDAE" w14:textId="77777777" w:rsidTr="00F83095">
        <w:trPr>
          <w:trHeight w:val="567"/>
        </w:trPr>
        <w:tc>
          <w:tcPr>
            <w:tcW w:w="576" w:type="dxa"/>
            <w:vAlign w:val="center"/>
          </w:tcPr>
          <w:p w14:paraId="6B16B8E6" w14:textId="77777777" w:rsidR="00F83095" w:rsidRPr="00163091" w:rsidRDefault="00F83095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1.</w:t>
            </w:r>
          </w:p>
        </w:tc>
        <w:tc>
          <w:tcPr>
            <w:tcW w:w="5344" w:type="dxa"/>
            <w:vAlign w:val="center"/>
          </w:tcPr>
          <w:p w14:paraId="61C03F92" w14:textId="77777777" w:rsidR="00F83095" w:rsidRPr="00163091" w:rsidRDefault="00F83095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Posłowie</w:t>
            </w:r>
          </w:p>
        </w:tc>
        <w:tc>
          <w:tcPr>
            <w:tcW w:w="3318" w:type="dxa"/>
            <w:vAlign w:val="center"/>
          </w:tcPr>
          <w:p w14:paraId="2753B329" w14:textId="77777777" w:rsidR="00F83095" w:rsidRPr="00163091" w:rsidRDefault="00006B9E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Bezpłatn</w:t>
            </w:r>
            <w:r w:rsidR="00F83095" w:rsidRPr="00163091">
              <w:rPr>
                <w:sz w:val="22"/>
                <w:szCs w:val="22"/>
              </w:rPr>
              <w:t>e</w:t>
            </w:r>
          </w:p>
        </w:tc>
      </w:tr>
      <w:tr w:rsidR="00F83095" w:rsidRPr="00163091" w14:paraId="6F1693BB" w14:textId="77777777" w:rsidTr="00621E02">
        <w:trPr>
          <w:trHeight w:val="567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7807187B" w14:textId="77777777" w:rsidR="00F83095" w:rsidRPr="00163091" w:rsidRDefault="00F83095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2.</w:t>
            </w:r>
          </w:p>
        </w:tc>
        <w:tc>
          <w:tcPr>
            <w:tcW w:w="5344" w:type="dxa"/>
            <w:shd w:val="clear" w:color="auto" w:fill="D9D9D9" w:themeFill="background1" w:themeFillShade="D9"/>
            <w:vAlign w:val="center"/>
          </w:tcPr>
          <w:p w14:paraId="43431295" w14:textId="77777777" w:rsidR="00F83095" w:rsidRPr="00163091" w:rsidRDefault="00F83095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Senatorowie</w:t>
            </w:r>
          </w:p>
        </w:tc>
        <w:tc>
          <w:tcPr>
            <w:tcW w:w="3318" w:type="dxa"/>
            <w:shd w:val="clear" w:color="auto" w:fill="D9D9D9" w:themeFill="background1" w:themeFillShade="D9"/>
            <w:vAlign w:val="center"/>
          </w:tcPr>
          <w:p w14:paraId="7F2CA72E" w14:textId="77777777" w:rsidR="00F83095" w:rsidRPr="00163091" w:rsidRDefault="00006B9E" w:rsidP="00F83095">
            <w:pPr>
              <w:jc w:val="center"/>
              <w:rPr>
                <w:sz w:val="22"/>
                <w:szCs w:val="22"/>
              </w:rPr>
            </w:pPr>
            <w:r w:rsidRPr="00163091">
              <w:rPr>
                <w:sz w:val="22"/>
                <w:szCs w:val="22"/>
              </w:rPr>
              <w:t>Bezpłatn</w:t>
            </w:r>
            <w:r w:rsidR="00F83095" w:rsidRPr="00163091">
              <w:rPr>
                <w:sz w:val="22"/>
                <w:szCs w:val="22"/>
              </w:rPr>
              <w:t>e</w:t>
            </w:r>
          </w:p>
        </w:tc>
      </w:tr>
    </w:tbl>
    <w:p w14:paraId="502E6F3C" w14:textId="77777777" w:rsidR="00F83095" w:rsidRPr="00163091" w:rsidRDefault="00F83095" w:rsidP="00F83095">
      <w:pPr>
        <w:rPr>
          <w:sz w:val="22"/>
          <w:szCs w:val="22"/>
        </w:rPr>
      </w:pPr>
    </w:p>
    <w:sectPr w:rsidR="00F83095" w:rsidRPr="00163091" w:rsidSect="00947C5E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6F97" w14:textId="77777777" w:rsidR="0033776F" w:rsidRDefault="0033776F" w:rsidP="00F83095">
      <w:r>
        <w:separator/>
      </w:r>
    </w:p>
  </w:endnote>
  <w:endnote w:type="continuationSeparator" w:id="0">
    <w:p w14:paraId="78799B37" w14:textId="77777777" w:rsidR="0033776F" w:rsidRDefault="0033776F" w:rsidP="00F8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8C0C" w14:textId="77777777" w:rsidR="0033776F" w:rsidRDefault="0033776F" w:rsidP="00F83095">
      <w:r>
        <w:separator/>
      </w:r>
    </w:p>
  </w:footnote>
  <w:footnote w:type="continuationSeparator" w:id="0">
    <w:p w14:paraId="2E17F9C5" w14:textId="77777777" w:rsidR="0033776F" w:rsidRDefault="0033776F" w:rsidP="00F8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FA14" w14:textId="77777777" w:rsidR="00F83095" w:rsidRDefault="00F83095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ED51C2" wp14:editId="2F666096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</w:abstractNum>
  <w:abstractNum w:abstractNumId="1" w15:restartNumberingAfterBreak="0">
    <w:nsid w:val="3C7C1242"/>
    <w:multiLevelType w:val="hybridMultilevel"/>
    <w:tmpl w:val="456A8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77C8"/>
    <w:multiLevelType w:val="multilevel"/>
    <w:tmpl w:val="75D8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21621CF"/>
    <w:multiLevelType w:val="hybridMultilevel"/>
    <w:tmpl w:val="9D38D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259520">
    <w:abstractNumId w:val="2"/>
  </w:num>
  <w:num w:numId="2" w16cid:durableId="1393624032">
    <w:abstractNumId w:val="0"/>
    <w:lvlOverride w:ilvl="0">
      <w:startOverride w:val="1"/>
    </w:lvlOverride>
  </w:num>
  <w:num w:numId="3" w16cid:durableId="1292244354">
    <w:abstractNumId w:val="4"/>
  </w:num>
  <w:num w:numId="4" w16cid:durableId="266813315">
    <w:abstractNumId w:val="1"/>
  </w:num>
  <w:num w:numId="5" w16cid:durableId="1233469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095"/>
    <w:rsid w:val="00003233"/>
    <w:rsid w:val="00006B9E"/>
    <w:rsid w:val="00044C0A"/>
    <w:rsid w:val="0008399F"/>
    <w:rsid w:val="001157AD"/>
    <w:rsid w:val="0014323C"/>
    <w:rsid w:val="00163091"/>
    <w:rsid w:val="001E349A"/>
    <w:rsid w:val="00242EBC"/>
    <w:rsid w:val="00253599"/>
    <w:rsid w:val="00267B67"/>
    <w:rsid w:val="00294B25"/>
    <w:rsid w:val="002A4358"/>
    <w:rsid w:val="002F2DA2"/>
    <w:rsid w:val="0033776F"/>
    <w:rsid w:val="003F26B5"/>
    <w:rsid w:val="004A2D7F"/>
    <w:rsid w:val="004C03FF"/>
    <w:rsid w:val="005757F8"/>
    <w:rsid w:val="005A4B2E"/>
    <w:rsid w:val="006003FF"/>
    <w:rsid w:val="0061178A"/>
    <w:rsid w:val="00621E02"/>
    <w:rsid w:val="00636B44"/>
    <w:rsid w:val="006B04FD"/>
    <w:rsid w:val="006D6712"/>
    <w:rsid w:val="006D72C1"/>
    <w:rsid w:val="0070008C"/>
    <w:rsid w:val="0078417F"/>
    <w:rsid w:val="007E5C0E"/>
    <w:rsid w:val="009002FC"/>
    <w:rsid w:val="0092089C"/>
    <w:rsid w:val="00947C5E"/>
    <w:rsid w:val="009E7906"/>
    <w:rsid w:val="00A13729"/>
    <w:rsid w:val="00A25517"/>
    <w:rsid w:val="00A4137B"/>
    <w:rsid w:val="00A466E5"/>
    <w:rsid w:val="00A84A38"/>
    <w:rsid w:val="00AB5702"/>
    <w:rsid w:val="00AF12C8"/>
    <w:rsid w:val="00B41B2F"/>
    <w:rsid w:val="00BB205A"/>
    <w:rsid w:val="00BD2EAD"/>
    <w:rsid w:val="00C849ED"/>
    <w:rsid w:val="00CE010E"/>
    <w:rsid w:val="00CE159B"/>
    <w:rsid w:val="00CF3544"/>
    <w:rsid w:val="00D457EA"/>
    <w:rsid w:val="00D847D4"/>
    <w:rsid w:val="00D960D9"/>
    <w:rsid w:val="00DF561F"/>
    <w:rsid w:val="00E21665"/>
    <w:rsid w:val="00E62EEE"/>
    <w:rsid w:val="00EB517B"/>
    <w:rsid w:val="00F1348F"/>
    <w:rsid w:val="00F32031"/>
    <w:rsid w:val="00F573ED"/>
    <w:rsid w:val="00F83095"/>
    <w:rsid w:val="00F8777F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99DE"/>
  <w15:docId w15:val="{239C813D-A931-4F7F-ABF0-F6BC7A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F83095"/>
    <w:pPr>
      <w:spacing w:after="0" w:line="240" w:lineRule="auto"/>
    </w:pPr>
    <w:rPr>
      <w:rFonts w:ascii="Arial" w:eastAsia="Calibri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after="300" w:line="360" w:lineRule="exact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</w:style>
  <w:style w:type="paragraph" w:styleId="Akapitzlist">
    <w:name w:val="List Paragraph"/>
    <w:basedOn w:val="Normalny"/>
    <w:uiPriority w:val="34"/>
    <w:qFormat/>
    <w:rsid w:val="00F83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0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095"/>
    <w:rPr>
      <w:rFonts w:ascii="Arial" w:eastAsia="Calibri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8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Ustawowe uprawnienia do ulgowych lub bezpłatnych przejazdów</vt:lpstr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Ustawowe uprawnienia do ulgowych lub bezpłatnych przejazdów</dc:title>
  <dc:creator>Bąk Ewa</dc:creator>
  <cp:lastModifiedBy>Ewelina Jurga</cp:lastModifiedBy>
  <cp:revision>2</cp:revision>
  <cp:lastPrinted>2022-05-05T06:14:00Z</cp:lastPrinted>
  <dcterms:created xsi:type="dcterms:W3CDTF">2022-05-05T06:46:00Z</dcterms:created>
  <dcterms:modified xsi:type="dcterms:W3CDTF">2022-05-05T06:46:00Z</dcterms:modified>
</cp:coreProperties>
</file>