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AA4B" w14:textId="77777777" w:rsidR="00EA0806" w:rsidRPr="0075301A" w:rsidRDefault="00EA0806" w:rsidP="00EA0806">
      <w:pPr>
        <w:pStyle w:val="Nagwek3"/>
        <w:rPr>
          <w:rFonts w:cs="Arial"/>
          <w:szCs w:val="24"/>
        </w:rPr>
      </w:pPr>
      <w:bookmarkStart w:id="0" w:name="_Toc66191914"/>
      <w:r w:rsidRPr="0075301A">
        <w:rPr>
          <w:rFonts w:cs="Arial"/>
          <w:szCs w:val="24"/>
        </w:rPr>
        <w:t xml:space="preserve">§ </w:t>
      </w:r>
      <w:r>
        <w:rPr>
          <w:rFonts w:cs="Arial"/>
          <w:szCs w:val="24"/>
          <w:lang w:val="pl-PL"/>
        </w:rPr>
        <w:t>37</w:t>
      </w:r>
      <w:r w:rsidRPr="0075301A">
        <w:rPr>
          <w:rFonts w:cs="Arial"/>
          <w:szCs w:val="24"/>
          <w:lang w:val="pl-PL"/>
        </w:rPr>
        <w:t>.</w:t>
      </w:r>
      <w:r w:rsidRPr="0075301A">
        <w:rPr>
          <w:rFonts w:cs="Arial"/>
          <w:szCs w:val="24"/>
        </w:rPr>
        <w:t xml:space="preserve"> Bilety sieciowe bezimienne</w:t>
      </w:r>
      <w:bookmarkEnd w:id="0"/>
      <w:r w:rsidRPr="0075301A">
        <w:rPr>
          <w:rFonts w:cs="Arial"/>
          <w:szCs w:val="24"/>
        </w:rPr>
        <w:t xml:space="preserve"> </w:t>
      </w:r>
    </w:p>
    <w:p w14:paraId="039DBE0A" w14:textId="77777777" w:rsidR="00EA0806" w:rsidRPr="0075301A" w:rsidRDefault="00EA0806" w:rsidP="00EA0806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>1.</w:t>
      </w:r>
      <w:r w:rsidRPr="0075301A">
        <w:rPr>
          <w:rFonts w:cs="Arial"/>
        </w:rPr>
        <w:tab/>
        <w:t>Uprawnieni</w:t>
      </w:r>
    </w:p>
    <w:p w14:paraId="5590415A" w14:textId="77777777" w:rsidR="00EA0806" w:rsidRPr="0075301A" w:rsidRDefault="00EA0806" w:rsidP="00EA080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Bilet według taryfy normalnej może nabyć każda osoba.</w:t>
      </w:r>
    </w:p>
    <w:p w14:paraId="1A28019D" w14:textId="77777777" w:rsidR="00EA0806" w:rsidRPr="0075301A" w:rsidRDefault="00EA0806" w:rsidP="00EA0806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>2.</w:t>
      </w:r>
      <w:r w:rsidRPr="0075301A">
        <w:rPr>
          <w:rFonts w:cs="Arial"/>
          <w:lang w:val="pl-PL"/>
        </w:rPr>
        <w:tab/>
      </w:r>
      <w:r w:rsidRPr="0075301A">
        <w:rPr>
          <w:rFonts w:cs="Arial"/>
        </w:rPr>
        <w:t>Zakres ważności</w:t>
      </w:r>
    </w:p>
    <w:p w14:paraId="0BD2AC1F" w14:textId="77777777" w:rsidR="00EA0806" w:rsidRPr="0075301A" w:rsidRDefault="00EA0806" w:rsidP="00EA0806">
      <w:pPr>
        <w:widowControl/>
        <w:numPr>
          <w:ilvl w:val="0"/>
          <w:numId w:val="1"/>
        </w:numPr>
        <w:suppressAutoHyphens w:val="0"/>
        <w:rPr>
          <w:rFonts w:eastAsia="Calibri" w:cs="Arial"/>
          <w:kern w:val="0"/>
          <w:lang w:eastAsia="en-US" w:bidi="ar-SA"/>
        </w:rPr>
      </w:pPr>
      <w:r w:rsidRPr="0075301A">
        <w:rPr>
          <w:rFonts w:eastAsia="Times New Roman" w:cs="Arial"/>
          <w:kern w:val="0"/>
          <w:lang w:eastAsia="en-US" w:bidi="ar-SA"/>
        </w:rPr>
        <w:t>1)</w:t>
      </w:r>
      <w:r w:rsidRPr="0075301A">
        <w:rPr>
          <w:rFonts w:eastAsia="Times New Roman" w:cs="Arial"/>
          <w:kern w:val="0"/>
          <w:lang w:eastAsia="en-US" w:bidi="ar-SA"/>
        </w:rPr>
        <w:tab/>
        <w:t xml:space="preserve">bilet sieciowy bezimienny uprawnia do nieograniczonej liczby przejazdów </w:t>
      </w:r>
      <w:r>
        <w:rPr>
          <w:rFonts w:eastAsia="Times New Roman" w:cs="Arial"/>
          <w:kern w:val="0"/>
          <w:lang w:eastAsia="en-US" w:bidi="ar-SA"/>
        </w:rPr>
        <w:br/>
      </w:r>
      <w:r w:rsidRPr="0075301A">
        <w:rPr>
          <w:rFonts w:eastAsia="Times New Roman" w:cs="Arial"/>
          <w:kern w:val="0"/>
          <w:lang w:eastAsia="en-US" w:bidi="ar-SA"/>
        </w:rPr>
        <w:t>w pociągach uruchamianych przez przewoźnika, przewidzianych w rozkładzie jazdy</w:t>
      </w:r>
      <w:r>
        <w:rPr>
          <w:rFonts w:eastAsia="Times New Roman" w:cs="Arial"/>
          <w:kern w:val="0"/>
          <w:lang w:eastAsia="en-US" w:bidi="ar-SA"/>
        </w:rPr>
        <w:t xml:space="preserve"> KŚ,</w:t>
      </w:r>
      <w:r w:rsidRPr="0075301A">
        <w:rPr>
          <w:rFonts w:eastAsia="Calibri" w:cs="Arial"/>
          <w:kern w:val="0"/>
          <w:lang w:eastAsia="en-US" w:bidi="ar-SA"/>
        </w:rPr>
        <w:t xml:space="preserve"> </w:t>
      </w:r>
    </w:p>
    <w:p w14:paraId="2C21CAB3" w14:textId="77777777" w:rsidR="00EA0806" w:rsidRPr="0075301A" w:rsidRDefault="00EA0806" w:rsidP="00EA080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2)</w:t>
      </w:r>
      <w:r w:rsidRPr="0075301A">
        <w:rPr>
          <w:rFonts w:eastAsia="Calibri" w:cs="Arial"/>
          <w:kern w:val="0"/>
          <w:lang w:eastAsia="en-US" w:bidi="ar-SA"/>
        </w:rPr>
        <w:tab/>
        <w:t>w zakresie terminu ważności bilety dzielą się na:</w:t>
      </w:r>
    </w:p>
    <w:p w14:paraId="2769F9AA" w14:textId="77777777" w:rsidR="00EA0806" w:rsidRDefault="00EA0806" w:rsidP="00EA0806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141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a)</w:t>
      </w:r>
      <w:r w:rsidRPr="0075301A">
        <w:rPr>
          <w:rFonts w:eastAsia="Calibri" w:cs="Arial"/>
          <w:kern w:val="0"/>
          <w:lang w:eastAsia="en-US" w:bidi="ar-SA"/>
        </w:rPr>
        <w:tab/>
        <w:t>miesięczne – na okres jednego miesiąca,</w:t>
      </w:r>
    </w:p>
    <w:p w14:paraId="279BB0EC" w14:textId="38AEDEDC" w:rsidR="00EA0806" w:rsidRPr="0075301A" w:rsidRDefault="00EA0806" w:rsidP="00EA0806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567" w:hanging="141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E819B" wp14:editId="391D6B6C">
                <wp:simplePos x="0" y="0"/>
                <wp:positionH relativeFrom="column">
                  <wp:posOffset>6057265</wp:posOffset>
                </wp:positionH>
                <wp:positionV relativeFrom="paragraph">
                  <wp:posOffset>87630</wp:posOffset>
                </wp:positionV>
                <wp:extent cx="219075" cy="241300"/>
                <wp:effectExtent l="0" t="0" r="28575" b="254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19089" w14:textId="77777777" w:rsidR="00EA0806" w:rsidRPr="000809F3" w:rsidRDefault="00EA0806" w:rsidP="00EA0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819B" id="Prostokąt 3" o:spid="_x0000_s1026" style="position:absolute;left:0;text-align:left;margin-left:476.95pt;margin-top:6.9pt;width:17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">
                <v:textbox>
                  <w:txbxContent>
                    <w:p w14:paraId="14F19089" w14:textId="77777777" w:rsidR="00EA0806" w:rsidRPr="000809F3" w:rsidRDefault="00EA0806" w:rsidP="00EA0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Arial"/>
          <w:kern w:val="0"/>
          <w:lang w:eastAsia="en-US" w:bidi="ar-SA"/>
        </w:rPr>
        <w:t>b)</w:t>
      </w:r>
      <w:r>
        <w:rPr>
          <w:rFonts w:eastAsia="Calibri" w:cs="Arial"/>
          <w:kern w:val="0"/>
          <w:lang w:eastAsia="en-US" w:bidi="ar-SA"/>
        </w:rPr>
        <w:tab/>
        <w:t xml:space="preserve">miesięczne pozaszczytowe - na okres jednego miesiąca, uprawniające </w:t>
      </w:r>
      <w:r>
        <w:rPr>
          <w:rFonts w:eastAsia="Calibri" w:cs="Arial"/>
          <w:kern w:val="0"/>
          <w:lang w:eastAsia="en-US" w:bidi="ar-SA"/>
        </w:rPr>
        <w:br/>
        <w:t xml:space="preserve">do przejazdu poza godzinami szczytu przewozowego, wyłącznie w godzinach wskazanych na bilecie (informacja o godzinach obowiązywania biletów dostępna jest także na stronie internetowej KŚ </w:t>
      </w:r>
      <w:hyperlink r:id="rId5" w:history="1">
        <w:r w:rsidRPr="006308F2">
          <w:rPr>
            <w:rStyle w:val="Hipercze"/>
            <w:rFonts w:eastAsia="Calibri" w:cs="Arial"/>
            <w:kern w:val="0"/>
            <w:lang w:eastAsia="en-US" w:bidi="ar-SA"/>
          </w:rPr>
          <w:t>www.kolejeslaskie.com</w:t>
        </w:r>
      </w:hyperlink>
      <w:r>
        <w:rPr>
          <w:rFonts w:eastAsia="Calibri" w:cs="Arial"/>
          <w:kern w:val="0"/>
          <w:lang w:eastAsia="en-US" w:bidi="ar-SA"/>
        </w:rPr>
        <w:t>),</w:t>
      </w:r>
    </w:p>
    <w:p w14:paraId="1ADF1020" w14:textId="77777777" w:rsidR="00EA0806" w:rsidRPr="0075301A" w:rsidRDefault="00EA0806" w:rsidP="00EA0806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09" w:hanging="283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c</w:t>
      </w:r>
      <w:r w:rsidRPr="0075301A">
        <w:rPr>
          <w:rFonts w:eastAsia="Calibri" w:cs="Arial"/>
          <w:kern w:val="0"/>
          <w:lang w:eastAsia="en-US" w:bidi="ar-SA"/>
        </w:rPr>
        <w:t>) roczne - na okres dwunastu kolejno po sobie następujących miesięcy</w:t>
      </w:r>
      <w:r>
        <w:rPr>
          <w:rFonts w:eastAsia="Calibri" w:cs="Arial"/>
          <w:kern w:val="0"/>
          <w:lang w:eastAsia="en-US" w:bidi="ar-SA"/>
        </w:rPr>
        <w:t>,</w:t>
      </w:r>
    </w:p>
    <w:p w14:paraId="7A7A4C8D" w14:textId="77777777" w:rsidR="00EA0806" w:rsidRPr="0075301A" w:rsidRDefault="00EA0806" w:rsidP="00EA0806">
      <w:pPr>
        <w:widowControl/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09" w:hanging="283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ważne są od daty wydania lub wskazanej przez nabywcę,</w:t>
      </w:r>
    </w:p>
    <w:p w14:paraId="40D7AE84" w14:textId="77777777" w:rsidR="00EA0806" w:rsidRPr="0075301A" w:rsidRDefault="00EA0806" w:rsidP="00EA080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>3)</w:t>
      </w:r>
      <w:r w:rsidRPr="0075301A">
        <w:rPr>
          <w:rFonts w:eastAsia="Calibri" w:cs="Arial"/>
          <w:kern w:val="0"/>
          <w:lang w:eastAsia="en-US" w:bidi="ar-SA"/>
        </w:rPr>
        <w:tab/>
        <w:t>bilet uprawnia do nieograniczonej liczby przejazdów, w pociągach i terminie ważności na nim wskazanym,</w:t>
      </w:r>
    </w:p>
    <w:p w14:paraId="2D4ECA02" w14:textId="708B8D5F" w:rsidR="00EA0806" w:rsidRPr="0075301A" w:rsidRDefault="00EA0806" w:rsidP="00EA080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EF378" wp14:editId="43B0CBE9">
                <wp:simplePos x="0" y="0"/>
                <wp:positionH relativeFrom="column">
                  <wp:posOffset>6343650</wp:posOffset>
                </wp:positionH>
                <wp:positionV relativeFrom="paragraph">
                  <wp:posOffset>5715</wp:posOffset>
                </wp:positionV>
                <wp:extent cx="219075" cy="241300"/>
                <wp:effectExtent l="0" t="0" r="28575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7C30" w14:textId="77777777" w:rsidR="00EA0806" w:rsidRPr="000809F3" w:rsidRDefault="00EA0806" w:rsidP="00EA08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EF378" id="Prostokąt 2" o:spid="_x0000_s1027" style="position:absolute;left:0;text-align:left;margin-left:499.5pt;margin-top:.45pt;width:17.2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">
                <v:textbox>
                  <w:txbxContent>
                    <w:p w14:paraId="21237C30" w14:textId="77777777" w:rsidR="00EA0806" w:rsidRPr="000809F3" w:rsidRDefault="00EA0806" w:rsidP="00EA08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524</w:t>
                      </w:r>
                    </w:p>
                  </w:txbxContent>
                </v:textbox>
              </v:rect>
            </w:pict>
          </mc:Fallback>
        </mc:AlternateContent>
      </w:r>
      <w:r w:rsidRPr="0075301A">
        <w:rPr>
          <w:rFonts w:eastAsia="Calibri" w:cs="Arial"/>
          <w:kern w:val="0"/>
          <w:lang w:eastAsia="en-US" w:bidi="ar-SA"/>
        </w:rPr>
        <w:t>4)</w:t>
      </w:r>
      <w:r w:rsidRPr="0075301A">
        <w:rPr>
          <w:rFonts w:eastAsia="Calibri" w:cs="Arial"/>
          <w:kern w:val="0"/>
          <w:lang w:eastAsia="en-US" w:bidi="ar-SA"/>
        </w:rPr>
        <w:tab/>
        <w:t xml:space="preserve">termin przedsprzedaży wynosi </w:t>
      </w:r>
      <w:r>
        <w:rPr>
          <w:rFonts w:eastAsia="Calibri" w:cs="Arial"/>
          <w:kern w:val="0"/>
          <w:lang w:eastAsia="en-US" w:bidi="ar-SA"/>
        </w:rPr>
        <w:t>30</w:t>
      </w:r>
      <w:r w:rsidRPr="0075301A">
        <w:rPr>
          <w:rFonts w:eastAsia="Calibri" w:cs="Arial"/>
          <w:kern w:val="0"/>
          <w:lang w:eastAsia="en-US" w:bidi="ar-SA"/>
        </w:rPr>
        <w:t xml:space="preserve"> dni.</w:t>
      </w:r>
    </w:p>
    <w:p w14:paraId="42A87037" w14:textId="77777777" w:rsidR="00EA0806" w:rsidRPr="0075301A" w:rsidRDefault="00EA0806" w:rsidP="00EA0806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>3.</w:t>
      </w:r>
      <w:r w:rsidRPr="0075301A">
        <w:rPr>
          <w:rFonts w:cs="Arial"/>
          <w:lang w:val="pl-PL"/>
        </w:rPr>
        <w:tab/>
      </w:r>
      <w:r w:rsidRPr="0075301A">
        <w:rPr>
          <w:rFonts w:cs="Arial"/>
        </w:rPr>
        <w:t>Warunki stosowania</w:t>
      </w:r>
    </w:p>
    <w:p w14:paraId="52E5BE61" w14:textId="77777777" w:rsidR="00EA0806" w:rsidRDefault="00EA0806" w:rsidP="00EA0806">
      <w:pPr>
        <w:widowControl/>
        <w:numPr>
          <w:ilvl w:val="2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 w:rsidRPr="0075301A">
        <w:rPr>
          <w:rFonts w:eastAsia="Calibri" w:cs="Arial"/>
          <w:kern w:val="0"/>
          <w:lang w:eastAsia="en-US" w:bidi="ar-SA"/>
        </w:rPr>
        <w:t xml:space="preserve">do przejazdów na podstawie biletu sieciowego bezimiennego uprawniony </w:t>
      </w:r>
      <w:r>
        <w:rPr>
          <w:rFonts w:eastAsia="Calibri" w:cs="Arial"/>
          <w:kern w:val="0"/>
          <w:lang w:eastAsia="en-US" w:bidi="ar-SA"/>
        </w:rPr>
        <w:br/>
      </w:r>
      <w:r w:rsidRPr="0075301A">
        <w:rPr>
          <w:rFonts w:eastAsia="Calibri" w:cs="Arial"/>
          <w:kern w:val="0"/>
          <w:lang w:eastAsia="en-US" w:bidi="ar-SA"/>
        </w:rPr>
        <w:t>jest jego okaziciel,</w:t>
      </w:r>
    </w:p>
    <w:p w14:paraId="52C56541" w14:textId="24941973" w:rsidR="00EA0806" w:rsidRPr="00F71275" w:rsidRDefault="00EA0806" w:rsidP="00EA0806">
      <w:pPr>
        <w:numPr>
          <w:ilvl w:val="2"/>
          <w:numId w:val="2"/>
        </w:numPr>
        <w:tabs>
          <w:tab w:val="clear" w:pos="1080"/>
        </w:tabs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F37EF" wp14:editId="10E46219">
                <wp:simplePos x="0" y="0"/>
                <wp:positionH relativeFrom="column">
                  <wp:posOffset>6100445</wp:posOffset>
                </wp:positionH>
                <wp:positionV relativeFrom="paragraph">
                  <wp:posOffset>85725</wp:posOffset>
                </wp:positionV>
                <wp:extent cx="219075" cy="241300"/>
                <wp:effectExtent l="0" t="0" r="28575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B66F" w14:textId="77777777" w:rsidR="00EA0806" w:rsidRPr="000809F3" w:rsidRDefault="00EA0806" w:rsidP="00EA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F37EF" id="Prostokąt 1" o:spid="_x0000_s1028" style="position:absolute;left:0;text-align:left;margin-left:480.35pt;margin-top:6.75pt;width:17.2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">
                <v:textbox>
                  <w:txbxContent>
                    <w:p w14:paraId="2056B66F" w14:textId="77777777" w:rsidR="00EA0806" w:rsidRPr="000809F3" w:rsidRDefault="00EA0806" w:rsidP="00EA080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71275">
        <w:rPr>
          <w:rFonts w:eastAsia="Calibri" w:cs="Arial"/>
          <w:kern w:val="0"/>
          <w:lang w:eastAsia="en-US" w:bidi="ar-SA"/>
        </w:rPr>
        <w:t>zwrot całkowicie lub częściowo niewykorzystanego biletu sieciowego bezimiennego może nastąpić na dowolnej stacji (przystanku) dokonującej sprzedaży tych biletów na zasadach określonych w RPO-KŚ,</w:t>
      </w:r>
    </w:p>
    <w:p w14:paraId="79CA5C88" w14:textId="77777777" w:rsidR="00EA0806" w:rsidRPr="0075301A" w:rsidRDefault="00EA0806" w:rsidP="00EA0806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3</w:t>
      </w:r>
      <w:r w:rsidRPr="0075301A">
        <w:rPr>
          <w:rFonts w:eastAsia="Calibri" w:cs="Arial"/>
          <w:kern w:val="0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  <w:t xml:space="preserve">nie podlegają zwrotowi </w:t>
      </w:r>
      <w:r>
        <w:rPr>
          <w:rFonts w:eastAsia="Calibri" w:cs="Arial"/>
          <w:kern w:val="0"/>
          <w:lang w:eastAsia="en-US" w:bidi="ar-SA"/>
        </w:rPr>
        <w:t xml:space="preserve">(umorzeniu) </w:t>
      </w:r>
      <w:r w:rsidRPr="0075301A">
        <w:rPr>
          <w:rFonts w:eastAsia="Calibri" w:cs="Arial"/>
          <w:kern w:val="0"/>
          <w:lang w:eastAsia="en-US" w:bidi="ar-SA"/>
        </w:rPr>
        <w:t xml:space="preserve">należności uiszczone </w:t>
      </w:r>
      <w:r>
        <w:rPr>
          <w:rFonts w:eastAsia="Calibri" w:cs="Arial"/>
          <w:kern w:val="0"/>
          <w:lang w:eastAsia="en-US" w:bidi="ar-SA"/>
        </w:rPr>
        <w:t xml:space="preserve">lub wykazane </w:t>
      </w:r>
      <w:r>
        <w:rPr>
          <w:rFonts w:eastAsia="Calibri" w:cs="Arial"/>
          <w:kern w:val="0"/>
          <w:lang w:eastAsia="en-US" w:bidi="ar-SA"/>
        </w:rPr>
        <w:br/>
        <w:t xml:space="preserve">w wystawionym wezwaniu do zapłaty </w:t>
      </w:r>
      <w:r w:rsidRPr="0075301A">
        <w:rPr>
          <w:rFonts w:eastAsia="Calibri" w:cs="Arial"/>
          <w:kern w:val="0"/>
          <w:lang w:eastAsia="en-US" w:bidi="ar-SA"/>
        </w:rPr>
        <w:t>z powodu nieokazania w pociągu biletu bezimiennego, choćby później podróżny bilet ten okazał,</w:t>
      </w:r>
    </w:p>
    <w:p w14:paraId="634CB927" w14:textId="77777777" w:rsidR="00EA0806" w:rsidRPr="0075301A" w:rsidRDefault="00EA0806" w:rsidP="00EA0806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4</w:t>
      </w:r>
      <w:r w:rsidRPr="0075301A">
        <w:rPr>
          <w:rFonts w:eastAsia="Calibri" w:cs="Arial"/>
          <w:kern w:val="0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  <w:t>właścicielowi biletu nie przysługuje częściowy zwrot zapłaconej należności w razie przerwy w ruchu lub utraty połączenia, przewidzianego w rozkładzie jazdy,</w:t>
      </w:r>
    </w:p>
    <w:p w14:paraId="1167EECD" w14:textId="77777777" w:rsidR="00EA0806" w:rsidRPr="0075301A" w:rsidRDefault="00EA0806" w:rsidP="00EA0806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5</w:t>
      </w:r>
      <w:r w:rsidRPr="0075301A">
        <w:rPr>
          <w:rFonts w:eastAsia="Calibri" w:cs="Arial"/>
          <w:kern w:val="0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  <w:t>foliowanie biletu oraz przedłużenie terminu jego ważności, nie są dozwolone,</w:t>
      </w:r>
    </w:p>
    <w:p w14:paraId="5B40FBF2" w14:textId="5621A57E" w:rsidR="00EA0806" w:rsidRPr="0075301A" w:rsidRDefault="00EA0806" w:rsidP="00EA0806">
      <w:pPr>
        <w:widowControl/>
        <w:suppressAutoHyphens w:val="0"/>
        <w:autoSpaceDE w:val="0"/>
        <w:autoSpaceDN w:val="0"/>
        <w:adjustRightInd w:val="0"/>
        <w:ind w:left="426" w:hanging="426"/>
        <w:rPr>
          <w:rFonts w:eastAsia="Calibri" w:cs="Arial"/>
          <w:kern w:val="0"/>
          <w:lang w:eastAsia="en-US" w:bidi="ar-SA"/>
        </w:rPr>
      </w:pPr>
      <w:r>
        <w:rPr>
          <w:rFonts w:eastAsia="Calibri" w:cs="Arial"/>
          <w:kern w:val="0"/>
          <w:lang w:eastAsia="en-US" w:bidi="ar-SA"/>
        </w:rPr>
        <w:t>6</w:t>
      </w:r>
      <w:r w:rsidRPr="0075301A">
        <w:rPr>
          <w:rFonts w:eastAsia="Calibri" w:cs="Arial"/>
          <w:kern w:val="0"/>
          <w:lang w:eastAsia="en-US" w:bidi="ar-SA"/>
        </w:rPr>
        <w:t>)</w:t>
      </w:r>
      <w:r w:rsidRPr="0075301A">
        <w:rPr>
          <w:rFonts w:eastAsia="Calibri" w:cs="Arial"/>
          <w:kern w:val="0"/>
          <w:lang w:eastAsia="en-US" w:bidi="ar-SA"/>
        </w:rPr>
        <w:tab/>
      </w:r>
      <w:r w:rsidRPr="0075301A">
        <w:rPr>
          <w:rFonts w:cs="Arial"/>
        </w:rPr>
        <w:t xml:space="preserve">za dokument przewozu zniszczony w stopniu uniemożliwiającym odczytanie danych (tj. któregokolwiek zapisu lub zabezpieczenia, czy też podarty i sklejony), zafoliowany, zagubiony lub skradziony, KŚ nie zwraca zapłaconych należności </w:t>
      </w:r>
      <w:r>
        <w:rPr>
          <w:rFonts w:cs="Arial"/>
        </w:rPr>
        <w:br/>
      </w:r>
      <w:r w:rsidRPr="0075301A">
        <w:rPr>
          <w:rFonts w:cs="Arial"/>
        </w:rPr>
        <w:t>i nie wydaje duplikatów, także w przypadku wskazania daty i miejsca zakupu, numeru dokumentu oraz zgłoszenia straty do organów ścigania.</w:t>
      </w:r>
    </w:p>
    <w:p w14:paraId="670E6C12" w14:textId="77777777" w:rsidR="00EA0806" w:rsidRPr="0075301A" w:rsidRDefault="00EA0806" w:rsidP="00EA0806">
      <w:pPr>
        <w:pStyle w:val="Nagwek4"/>
        <w:ind w:left="425" w:hanging="425"/>
        <w:rPr>
          <w:rFonts w:cs="Arial"/>
        </w:rPr>
      </w:pPr>
      <w:r w:rsidRPr="0075301A">
        <w:rPr>
          <w:rFonts w:cs="Arial"/>
        </w:rPr>
        <w:t>4.</w:t>
      </w:r>
      <w:r w:rsidRPr="0075301A">
        <w:rPr>
          <w:rFonts w:cs="Arial"/>
          <w:lang w:val="pl-PL"/>
        </w:rPr>
        <w:tab/>
      </w:r>
      <w:r w:rsidRPr="0075301A">
        <w:rPr>
          <w:rFonts w:cs="Arial"/>
        </w:rPr>
        <w:t>Zmiana umowy przewozu</w:t>
      </w:r>
    </w:p>
    <w:p w14:paraId="2F54E3BA" w14:textId="77777777" w:rsidR="00EA0806" w:rsidRPr="0075301A" w:rsidRDefault="00EA0806" w:rsidP="00EA0806">
      <w:pPr>
        <w:numPr>
          <w:ilvl w:val="0"/>
          <w:numId w:val="1"/>
        </w:numPr>
        <w:tabs>
          <w:tab w:val="clear" w:pos="432"/>
        </w:tabs>
        <w:ind w:left="357" w:hanging="357"/>
        <w:rPr>
          <w:rFonts w:cs="Arial"/>
        </w:rPr>
      </w:pPr>
      <w:r w:rsidRPr="0075301A">
        <w:rPr>
          <w:rFonts w:cs="Arial"/>
        </w:rPr>
        <w:t>1)</w:t>
      </w:r>
      <w:r w:rsidRPr="0075301A">
        <w:rPr>
          <w:rFonts w:cs="Arial"/>
        </w:rPr>
        <w:tab/>
      </w:r>
      <w:r w:rsidRPr="0075301A">
        <w:rPr>
          <w:rFonts w:eastAsia="Calibri" w:cs="Arial"/>
          <w:kern w:val="0"/>
          <w:lang w:eastAsia="en-US" w:bidi="ar-SA"/>
        </w:rPr>
        <w:t>wymiana biletu zakupionego w przedsprzedaży, na bilet sieciowy tego samego rodzaju, wyłącznie w zakresie terminu ważności - jest dozwolona</w:t>
      </w:r>
      <w:r>
        <w:rPr>
          <w:rFonts w:eastAsia="Calibri" w:cs="Arial"/>
          <w:kern w:val="0"/>
          <w:lang w:eastAsia="en-US" w:bidi="ar-SA"/>
        </w:rPr>
        <w:t>,</w:t>
      </w:r>
    </w:p>
    <w:p w14:paraId="66B133B4" w14:textId="77777777" w:rsidR="00EA0806" w:rsidRPr="0075301A" w:rsidRDefault="00EA0806" w:rsidP="00EA0806">
      <w:pPr>
        <w:numPr>
          <w:ilvl w:val="0"/>
          <w:numId w:val="1"/>
        </w:numPr>
        <w:tabs>
          <w:tab w:val="clear" w:pos="432"/>
        </w:tabs>
        <w:ind w:left="357" w:hanging="357"/>
        <w:rPr>
          <w:rFonts w:cs="Arial"/>
        </w:rPr>
      </w:pPr>
      <w:r w:rsidRPr="0075301A">
        <w:rPr>
          <w:rFonts w:cs="Arial"/>
        </w:rPr>
        <w:t>2)</w:t>
      </w:r>
      <w:r w:rsidRPr="0075301A">
        <w:rPr>
          <w:rFonts w:cs="Arial"/>
        </w:rPr>
        <w:tab/>
        <w:t>przejście do pociągu innego przewoźnika – nie jest dozwolone.</w:t>
      </w:r>
    </w:p>
    <w:p w14:paraId="716BD6B8" w14:textId="77777777" w:rsidR="00ED5730" w:rsidRDefault="00ED5730"/>
    <w:sectPr w:rsidR="00ED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846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571E6F"/>
    <w:multiLevelType w:val="multilevel"/>
    <w:tmpl w:val="A4306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6"/>
    <w:rsid w:val="00CF22BF"/>
    <w:rsid w:val="00EA0806"/>
    <w:rsid w:val="00E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48CA8"/>
  <w15:chartTrackingRefBased/>
  <w15:docId w15:val="{6F2DCB3F-A07C-4D85-BDC6-B0343C8C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806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Nagwek3">
    <w:name w:val="heading 3"/>
    <w:basedOn w:val="Nagwek"/>
    <w:next w:val="Tekstpodstawowy"/>
    <w:link w:val="Nagwek3Znak"/>
    <w:qFormat/>
    <w:rsid w:val="00EA0806"/>
    <w:pPr>
      <w:keepNext/>
      <w:tabs>
        <w:tab w:val="clear" w:pos="4536"/>
        <w:tab w:val="clear" w:pos="9072"/>
      </w:tabs>
      <w:spacing w:before="240" w:after="120"/>
      <w:jc w:val="center"/>
      <w:outlineLvl w:val="2"/>
    </w:pPr>
    <w:rPr>
      <w:b/>
      <w:bCs/>
      <w:szCs w:val="28"/>
      <w:lang w:val="x-none"/>
    </w:rPr>
  </w:style>
  <w:style w:type="paragraph" w:styleId="Nagwek4">
    <w:name w:val="heading 4"/>
    <w:basedOn w:val="Nagwek"/>
    <w:next w:val="Tekstpodstawowy"/>
    <w:link w:val="Nagwek4Znak"/>
    <w:qFormat/>
    <w:rsid w:val="00EA0806"/>
    <w:pPr>
      <w:keepNext/>
      <w:numPr>
        <w:ilvl w:val="3"/>
        <w:numId w:val="1"/>
      </w:numPr>
      <w:tabs>
        <w:tab w:val="clear" w:pos="4536"/>
        <w:tab w:val="clear" w:pos="9072"/>
      </w:tabs>
      <w:spacing w:before="240" w:after="120"/>
      <w:jc w:val="center"/>
      <w:outlineLvl w:val="3"/>
    </w:pPr>
    <w:rPr>
      <w:rFonts w:eastAsia="Microsoft YaHei"/>
      <w:b/>
      <w:bCs/>
      <w:iCs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A0806"/>
    <w:rPr>
      <w:rFonts w:ascii="Arial" w:eastAsia="SimSun" w:hAnsi="Arial" w:cs="Mangal"/>
      <w:b/>
      <w:bCs/>
      <w:kern w:val="1"/>
      <w:sz w:val="24"/>
      <w:szCs w:val="28"/>
      <w:lang w:val="x-none" w:eastAsia="hi-IN" w:bidi="hi-IN"/>
    </w:rPr>
  </w:style>
  <w:style w:type="character" w:customStyle="1" w:styleId="Nagwek4Znak">
    <w:name w:val="Nagłówek 4 Znak"/>
    <w:basedOn w:val="Domylnaczcionkaakapitu"/>
    <w:link w:val="Nagwek4"/>
    <w:rsid w:val="00EA0806"/>
    <w:rPr>
      <w:rFonts w:ascii="Arial" w:eastAsia="Microsoft YaHei" w:hAnsi="Arial" w:cs="Mangal"/>
      <w:b/>
      <w:bCs/>
      <w:iCs/>
      <w:kern w:val="1"/>
      <w:sz w:val="24"/>
      <w:szCs w:val="24"/>
      <w:lang w:val="x-none" w:eastAsia="hi-IN" w:bidi="hi-IN"/>
    </w:rPr>
  </w:style>
  <w:style w:type="character" w:styleId="Hipercze">
    <w:name w:val="Hyperlink"/>
    <w:uiPriority w:val="99"/>
    <w:rsid w:val="00EA0806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A080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0806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0806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0806"/>
    <w:rPr>
      <w:rFonts w:ascii="Arial" w:eastAsia="SimSun" w:hAnsi="Arial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ejeslask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Jąderko</dc:creator>
  <cp:keywords/>
  <dc:description/>
  <cp:lastModifiedBy>Dariusz Jąderko</cp:lastModifiedBy>
  <cp:revision>3</cp:revision>
  <dcterms:created xsi:type="dcterms:W3CDTF">2021-11-17T09:31:00Z</dcterms:created>
  <dcterms:modified xsi:type="dcterms:W3CDTF">2021-11-17T09:32:00Z</dcterms:modified>
</cp:coreProperties>
</file>