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57BF" w14:textId="239C0B58" w:rsidR="002966DD" w:rsidRPr="00557FA9" w:rsidRDefault="00ED4FEF" w:rsidP="00557FA9">
      <w:pPr>
        <w:pStyle w:val="Tytu"/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>OFERTA SPECJALNA „</w:t>
      </w:r>
      <w:r w:rsidR="00114212">
        <w:rPr>
          <w:sz w:val="24"/>
          <w:szCs w:val="24"/>
        </w:rPr>
        <w:t>SILESIA 24</w:t>
      </w:r>
      <w:r w:rsidR="002966DD" w:rsidRPr="00557FA9">
        <w:rPr>
          <w:sz w:val="24"/>
          <w:szCs w:val="24"/>
        </w:rPr>
        <w:t>”</w:t>
      </w:r>
    </w:p>
    <w:p w14:paraId="3A85253C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20F24963" w14:textId="13F67705" w:rsidR="002966DD" w:rsidRDefault="002966DD" w:rsidP="00C5368D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="00C87153">
        <w:rPr>
          <w:rFonts w:eastAsia="SimSun" w:cs="Mangal"/>
          <w:kern w:val="1"/>
          <w:sz w:val="22"/>
          <w:lang w:eastAsia="hi-IN" w:bidi="hi-IN"/>
        </w:rPr>
        <w:t xml:space="preserve"> z oferty specjalnej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C87153">
        <w:rPr>
          <w:rFonts w:eastAsia="SimSun" w:cs="Arial"/>
          <w:kern w:val="1"/>
          <w:sz w:val="22"/>
          <w:lang w:eastAsia="hi-IN" w:bidi="hi-IN"/>
        </w:rPr>
        <w:t>„</w:t>
      </w:r>
      <w:r w:rsidR="00114212">
        <w:rPr>
          <w:rFonts w:eastAsia="SimSun" w:cs="Arial"/>
          <w:kern w:val="1"/>
          <w:sz w:val="22"/>
          <w:lang w:eastAsia="hi-IN" w:bidi="hi-IN"/>
        </w:rPr>
        <w:t>Silesia 24</w:t>
      </w:r>
      <w:r w:rsidR="00C42921">
        <w:rPr>
          <w:rFonts w:eastAsia="SimSun" w:cs="Arial"/>
          <w:kern w:val="1"/>
          <w:sz w:val="22"/>
          <w:lang w:eastAsia="hi-IN" w:bidi="hi-IN"/>
        </w:rPr>
        <w:t>”</w:t>
      </w:r>
      <w:r w:rsidR="00ED4FEF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>może nabyć każda osoba.</w:t>
      </w:r>
    </w:p>
    <w:p w14:paraId="5D8B88F1" w14:textId="75E825DF" w:rsidR="00C87153" w:rsidRPr="00557FA9" w:rsidRDefault="0089737B" w:rsidP="00C5368D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>Dodatkowo w</w:t>
      </w:r>
      <w:r w:rsidR="00C87153">
        <w:rPr>
          <w:rFonts w:eastAsia="SimSun" w:cs="Arial"/>
          <w:kern w:val="1"/>
          <w:sz w:val="22"/>
          <w:lang w:eastAsia="hi-IN" w:bidi="hi-IN"/>
        </w:rPr>
        <w:t xml:space="preserve"> dni wolne od pracy (sobota, niedziela i święta) osoba</w:t>
      </w:r>
      <w:r w:rsidR="00A06B09">
        <w:rPr>
          <w:rFonts w:eastAsia="SimSun" w:cs="Arial"/>
          <w:kern w:val="1"/>
          <w:sz w:val="22"/>
          <w:lang w:eastAsia="hi-IN" w:bidi="hi-IN"/>
        </w:rPr>
        <w:t>,</w:t>
      </w:r>
      <w:r w:rsidR="00C87153">
        <w:rPr>
          <w:rFonts w:eastAsia="SimSun" w:cs="Arial"/>
          <w:kern w:val="1"/>
          <w:sz w:val="22"/>
          <w:lang w:eastAsia="hi-IN" w:bidi="hi-IN"/>
        </w:rPr>
        <w:t xml:space="preserve"> która nabyła/posiada bilet z oferty wymienionej w ust.</w:t>
      </w:r>
      <w:r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C87153">
        <w:rPr>
          <w:rFonts w:eastAsia="SimSun" w:cs="Arial"/>
          <w:kern w:val="1"/>
          <w:sz w:val="22"/>
          <w:lang w:eastAsia="hi-IN" w:bidi="hi-IN"/>
        </w:rPr>
        <w:t xml:space="preserve">1 może nabyć bilet „Silesia Duo” dla </w:t>
      </w:r>
      <w:r w:rsidR="00E21D91">
        <w:rPr>
          <w:rFonts w:eastAsia="SimSun" w:cs="Arial"/>
          <w:kern w:val="1"/>
          <w:sz w:val="22"/>
          <w:lang w:eastAsia="hi-IN" w:bidi="hi-IN"/>
        </w:rPr>
        <w:t xml:space="preserve">jednej </w:t>
      </w:r>
      <w:r w:rsidR="00C87153">
        <w:rPr>
          <w:rFonts w:eastAsia="SimSun" w:cs="Arial"/>
          <w:kern w:val="1"/>
          <w:sz w:val="22"/>
          <w:lang w:eastAsia="hi-IN" w:bidi="hi-IN"/>
        </w:rPr>
        <w:t xml:space="preserve">osoby </w:t>
      </w:r>
      <w:r w:rsidR="001D393C">
        <w:rPr>
          <w:rFonts w:eastAsia="SimSun" w:cs="Arial"/>
          <w:kern w:val="1"/>
          <w:sz w:val="22"/>
          <w:lang w:eastAsia="hi-IN" w:bidi="hi-IN"/>
        </w:rPr>
        <w:t xml:space="preserve">z którą będzie </w:t>
      </w:r>
      <w:r w:rsidR="00C87153">
        <w:rPr>
          <w:rFonts w:eastAsia="SimSun" w:cs="Arial"/>
          <w:kern w:val="1"/>
          <w:sz w:val="22"/>
          <w:lang w:eastAsia="hi-IN" w:bidi="hi-IN"/>
        </w:rPr>
        <w:t xml:space="preserve">wspólnie </w:t>
      </w:r>
      <w:r w:rsidR="001D393C">
        <w:rPr>
          <w:rFonts w:eastAsia="SimSun" w:cs="Arial"/>
          <w:kern w:val="1"/>
          <w:sz w:val="22"/>
          <w:lang w:eastAsia="hi-IN" w:bidi="hi-IN"/>
        </w:rPr>
        <w:t>realizować</w:t>
      </w:r>
      <w:r w:rsidR="00C87153">
        <w:rPr>
          <w:rFonts w:eastAsia="SimSun" w:cs="Arial"/>
          <w:kern w:val="1"/>
          <w:sz w:val="22"/>
          <w:lang w:eastAsia="hi-IN" w:bidi="hi-IN"/>
        </w:rPr>
        <w:t xml:space="preserve"> przejazd.</w:t>
      </w:r>
    </w:p>
    <w:p w14:paraId="09F62599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7CC98181" w14:textId="2D949E2C" w:rsidR="00114212" w:rsidRDefault="00B3388D" w:rsidP="008550A8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Bilet</w:t>
      </w:r>
      <w:r w:rsidR="00C87153">
        <w:rPr>
          <w:rFonts w:cs="Arial"/>
          <w:sz w:val="22"/>
        </w:rPr>
        <w:t>y</w:t>
      </w:r>
      <w:r>
        <w:rPr>
          <w:rFonts w:cs="Arial"/>
          <w:sz w:val="22"/>
        </w:rPr>
        <w:t xml:space="preserve"> „Silesia 24”</w:t>
      </w:r>
      <w:r w:rsidR="004649B7">
        <w:rPr>
          <w:rFonts w:cs="Arial"/>
          <w:sz w:val="22"/>
        </w:rPr>
        <w:t xml:space="preserve"> oraz</w:t>
      </w:r>
      <w:r w:rsidR="004649B7" w:rsidRPr="007B225D">
        <w:rPr>
          <w:rFonts w:cs="Arial"/>
          <w:sz w:val="22"/>
        </w:rPr>
        <w:t xml:space="preserve"> </w:t>
      </w:r>
      <w:r w:rsidR="004649B7">
        <w:rPr>
          <w:rFonts w:cs="Arial"/>
          <w:sz w:val="22"/>
        </w:rPr>
        <w:t>„Silesia Duo”</w:t>
      </w:r>
      <w:r>
        <w:rPr>
          <w:rFonts w:cs="Arial"/>
          <w:sz w:val="22"/>
        </w:rPr>
        <w:t xml:space="preserve"> </w:t>
      </w:r>
      <w:r w:rsidR="00E21D91">
        <w:rPr>
          <w:rFonts w:cs="Arial"/>
          <w:sz w:val="22"/>
        </w:rPr>
        <w:t xml:space="preserve">są biletami imiennymi i </w:t>
      </w:r>
      <w:r w:rsidR="004649B7">
        <w:rPr>
          <w:rFonts w:cs="Arial"/>
          <w:sz w:val="22"/>
        </w:rPr>
        <w:t>uprawnia</w:t>
      </w:r>
      <w:r w:rsidR="00C87153">
        <w:rPr>
          <w:rFonts w:cs="Arial"/>
          <w:sz w:val="22"/>
        </w:rPr>
        <w:t>ją</w:t>
      </w:r>
      <w:r w:rsidR="004649B7">
        <w:rPr>
          <w:rFonts w:cs="Arial"/>
          <w:sz w:val="22"/>
        </w:rPr>
        <w:t xml:space="preserve"> </w:t>
      </w:r>
      <w:r w:rsidR="00F12AAB">
        <w:rPr>
          <w:rFonts w:cs="Arial"/>
          <w:sz w:val="22"/>
        </w:rPr>
        <w:br/>
      </w:r>
      <w:r>
        <w:rPr>
          <w:rFonts w:cs="Arial"/>
          <w:sz w:val="22"/>
        </w:rPr>
        <w:t xml:space="preserve">do </w:t>
      </w:r>
      <w:r w:rsidR="00A60E1B">
        <w:rPr>
          <w:rFonts w:cs="Arial"/>
          <w:sz w:val="22"/>
        </w:rPr>
        <w:t xml:space="preserve">nieograniczonej liczby </w:t>
      </w:r>
      <w:r>
        <w:rPr>
          <w:rFonts w:cs="Arial"/>
          <w:sz w:val="22"/>
        </w:rPr>
        <w:t xml:space="preserve">przejazdów w pociągach uruchamianych przez </w:t>
      </w:r>
      <w:r w:rsidRPr="007B225D">
        <w:rPr>
          <w:rFonts w:eastAsia="SimSun" w:cs="Mangal"/>
          <w:kern w:val="2"/>
          <w:sz w:val="22"/>
          <w:lang w:eastAsia="hi-IN" w:bidi="hi-IN"/>
        </w:rPr>
        <w:t>Koleje Śląskie przewidzianych w rozkładzie jazdy</w:t>
      </w:r>
      <w:r w:rsidR="009E60C0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>z wyłączeniem pociągów o charakterze komercyjnym oraz odcink</w:t>
      </w:r>
      <w:r w:rsidR="001D393C">
        <w:rPr>
          <w:rFonts w:eastAsia="SimSun" w:cs="Mangal"/>
          <w:kern w:val="2"/>
          <w:sz w:val="22"/>
          <w:lang w:eastAsia="hi-IN" w:bidi="hi-IN"/>
        </w:rPr>
        <w:t>ów</w:t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 xml:space="preserve"> Trzebinia – Kraków Główny</w:t>
      </w:r>
      <w:r w:rsidR="001D393C">
        <w:rPr>
          <w:rFonts w:eastAsia="SimSun" w:cs="Mangal"/>
          <w:kern w:val="2"/>
          <w:sz w:val="22"/>
          <w:lang w:eastAsia="hi-IN" w:bidi="hi-IN"/>
        </w:rPr>
        <w:t xml:space="preserve"> i</w:t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 xml:space="preserve"> Sucha Beskidzka - Zakopane</w:t>
      </w:r>
      <w:r>
        <w:rPr>
          <w:rFonts w:cs="Arial"/>
          <w:sz w:val="22"/>
        </w:rPr>
        <w:t>.</w:t>
      </w:r>
    </w:p>
    <w:p w14:paraId="08BF48C2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2D56E915" w14:textId="1268691F" w:rsidR="00CB4357" w:rsidRPr="00D26431" w:rsidRDefault="00CB4357" w:rsidP="00C5368D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B4357">
        <w:rPr>
          <w:rFonts w:cs="Arial"/>
          <w:sz w:val="22"/>
        </w:rPr>
        <w:t>1.</w:t>
      </w:r>
      <w:r w:rsidRPr="00CB4357">
        <w:rPr>
          <w:rFonts w:cs="Arial"/>
          <w:sz w:val="22"/>
        </w:rPr>
        <w:tab/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Bilet</w:t>
      </w:r>
      <w:r w:rsidR="00C87153" w:rsidRPr="00D26431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C87153" w:rsidRPr="00D26431">
        <w:rPr>
          <w:rFonts w:eastAsia="SimSun" w:cs="Mangal"/>
          <w:color w:val="000000"/>
          <w:kern w:val="2"/>
          <w:sz w:val="22"/>
          <w:lang w:eastAsia="hi-IN" w:bidi="hi-IN"/>
        </w:rPr>
        <w:t>„</w:t>
      </w:r>
      <w:r w:rsidR="00A43399" w:rsidRPr="00D26431">
        <w:rPr>
          <w:rFonts w:eastAsia="SimSun" w:cs="Mangal"/>
          <w:color w:val="000000"/>
          <w:kern w:val="2"/>
          <w:sz w:val="22"/>
          <w:lang w:eastAsia="hi-IN" w:bidi="hi-IN"/>
        </w:rPr>
        <w:t>Silesia24</w:t>
      </w:r>
      <w:r w:rsidR="008B2311" w:rsidRPr="00D26431">
        <w:rPr>
          <w:rFonts w:eastAsia="SimSun" w:cs="Mangal"/>
          <w:color w:val="000000"/>
          <w:kern w:val="2"/>
          <w:sz w:val="22"/>
          <w:lang w:eastAsia="hi-IN" w:bidi="hi-IN"/>
        </w:rPr>
        <w:t>”</w:t>
      </w:r>
      <w:r w:rsidR="00A43399"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oraz „Silesia Duo”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można nabyć: </w:t>
      </w:r>
    </w:p>
    <w:p w14:paraId="5F55276D" w14:textId="7EB3F748" w:rsidR="00D5049B" w:rsidRPr="00D26431" w:rsidRDefault="00D5049B" w:rsidP="00C5368D">
      <w:pPr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najwcześniej na 30 dni przed dniem wyjazdu:</w:t>
      </w:r>
    </w:p>
    <w:p w14:paraId="7A38A3B7" w14:textId="2071C9DB" w:rsidR="00CB4357" w:rsidRPr="00D26431" w:rsidRDefault="00CB4357" w:rsidP="00C5368D">
      <w:pPr>
        <w:widowControl w:val="0"/>
        <w:numPr>
          <w:ilvl w:val="1"/>
          <w:numId w:val="19"/>
        </w:numPr>
        <w:suppressAutoHyphens/>
        <w:spacing w:before="120" w:after="120" w:line="276" w:lineRule="auto"/>
        <w:ind w:left="993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B4357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punktach odprawy</w:t>
      </w:r>
      <w:r w:rsidRPr="00CB4357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w „punktach na mieście”,</w:t>
      </w:r>
    </w:p>
    <w:p w14:paraId="4859A5D5" w14:textId="3554EF06" w:rsidR="00D5049B" w:rsidRPr="00D26431" w:rsidRDefault="00D5049B" w:rsidP="00C5368D">
      <w:pPr>
        <w:widowControl w:val="0"/>
        <w:numPr>
          <w:ilvl w:val="1"/>
          <w:numId w:val="19"/>
        </w:numPr>
        <w:suppressAutoHyphens/>
        <w:spacing w:before="120" w:after="120" w:line="276" w:lineRule="auto"/>
        <w:ind w:left="993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9862A6">
        <w:rPr>
          <w:rFonts w:cs="Arial"/>
          <w:sz w:val="22"/>
        </w:rPr>
        <w:t>internetowych i/lub mobilnych kanałach sprzedaży</w:t>
      </w:r>
      <w:r w:rsidR="009862A6"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(możliwość zakupu bilet</w:t>
      </w:r>
      <w:r w:rsidR="00E21D91" w:rsidRPr="00D26431">
        <w:rPr>
          <w:rFonts w:eastAsia="SimSun" w:cs="Mangal"/>
          <w:color w:val="000000"/>
          <w:kern w:val="2"/>
          <w:sz w:val="22"/>
          <w:lang w:eastAsia="hi-IN" w:bidi="hi-IN"/>
        </w:rPr>
        <w:t>u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„Silesia Duo” wyłącznie z biletem „Silesia 24”)</w:t>
      </w:r>
      <w:r w:rsidR="00EA306F">
        <w:rPr>
          <w:rFonts w:eastAsia="SimSun" w:cs="Mangal"/>
          <w:color w:val="000000"/>
          <w:kern w:val="2"/>
          <w:sz w:val="22"/>
          <w:lang w:eastAsia="hi-IN" w:bidi="hi-IN"/>
        </w:rPr>
        <w:t>,</w:t>
      </w:r>
    </w:p>
    <w:p w14:paraId="7ECF630F" w14:textId="77777777" w:rsidR="00D5049B" w:rsidRPr="00A02733" w:rsidRDefault="00D5049B" w:rsidP="00C5368D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A02733">
        <w:rPr>
          <w:rFonts w:eastAsia="SimSun" w:cs="Mangal"/>
          <w:color w:val="000000"/>
          <w:kern w:val="2"/>
          <w:sz w:val="22"/>
          <w:lang w:eastAsia="hi-IN" w:bidi="hi-IN"/>
        </w:rPr>
        <w:t>wyłącznie w dniu wyjazdu:</w:t>
      </w:r>
    </w:p>
    <w:p w14:paraId="2667CF29" w14:textId="77830DFD" w:rsidR="00D5049B" w:rsidRPr="00A02733" w:rsidRDefault="00D5049B" w:rsidP="00C5368D">
      <w:pPr>
        <w:widowControl w:val="0"/>
        <w:numPr>
          <w:ilvl w:val="1"/>
          <w:numId w:val="19"/>
        </w:numPr>
        <w:suppressAutoHyphens/>
        <w:spacing w:before="120" w:after="120" w:line="276" w:lineRule="auto"/>
        <w:ind w:left="992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A02733">
        <w:rPr>
          <w:rFonts w:eastAsia="SimSun" w:cs="Mangal"/>
          <w:color w:val="000000"/>
          <w:kern w:val="2"/>
          <w:sz w:val="22"/>
          <w:lang w:eastAsia="hi-IN" w:bidi="hi-IN"/>
        </w:rPr>
        <w:t>w pociągu u personelu pokładowego,</w:t>
      </w:r>
    </w:p>
    <w:p w14:paraId="081A8BD7" w14:textId="15315AEA" w:rsidR="00D5049B" w:rsidRPr="00D26431" w:rsidRDefault="00D5049B" w:rsidP="00C5368D">
      <w:pPr>
        <w:widowControl w:val="0"/>
        <w:numPr>
          <w:ilvl w:val="1"/>
          <w:numId w:val="19"/>
        </w:numPr>
        <w:suppressAutoHyphens/>
        <w:spacing w:before="120" w:after="120" w:line="276" w:lineRule="auto"/>
        <w:ind w:left="992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za pośrednictwem aplikacji mobilnej </w:t>
      </w:r>
      <w:proofErr w:type="spellStart"/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SkyCash</w:t>
      </w:r>
      <w:proofErr w:type="spellEnd"/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na warunkach określonych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br/>
        <w:t xml:space="preserve">w Regulaminie usługi Bilet elektroniczny w Kolejach Śląskich (Regulamin </w:t>
      </w:r>
      <w:proofErr w:type="spellStart"/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SkyCash</w:t>
      </w:r>
      <w:proofErr w:type="spellEnd"/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– KŚ) - możliwość zakupu bilet</w:t>
      </w:r>
      <w:r w:rsidR="00E21D91" w:rsidRPr="00D26431">
        <w:rPr>
          <w:rFonts w:eastAsia="SimSun" w:cs="Mangal"/>
          <w:color w:val="000000"/>
          <w:kern w:val="2"/>
          <w:sz w:val="22"/>
          <w:lang w:eastAsia="hi-IN" w:bidi="hi-IN"/>
        </w:rPr>
        <w:t>u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„Silesia Duo” wyłącznie z biletem „Silesia 24”.</w:t>
      </w:r>
    </w:p>
    <w:p w14:paraId="59675326" w14:textId="57EC55CF" w:rsidR="00D02E5E" w:rsidRDefault="00C07E84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Bilet „Silesia 24”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jest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 xml:space="preserve"> ważn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24 godzin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>, l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icząc od określonej na bilecie godziny zakupu lub wskazanej przez nabywcę.</w:t>
      </w:r>
      <w:r w:rsidR="00D02E5E" w:rsidRP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D02E5E"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Bilet </w:t>
      </w:r>
      <w:r w:rsidR="00D02E5E">
        <w:rPr>
          <w:rFonts w:eastAsia="SimSun" w:cs="Mangal"/>
          <w:color w:val="000000"/>
          <w:kern w:val="2"/>
          <w:sz w:val="22"/>
          <w:lang w:eastAsia="hi-IN" w:bidi="hi-IN"/>
        </w:rPr>
        <w:t>„</w:t>
      </w:r>
      <w:r w:rsidR="00D02E5E" w:rsidRPr="00C07E84">
        <w:rPr>
          <w:rFonts w:eastAsia="SimSun" w:cs="Mangal"/>
          <w:color w:val="000000"/>
          <w:kern w:val="2"/>
          <w:sz w:val="22"/>
          <w:lang w:eastAsia="hi-IN" w:bidi="hi-IN"/>
        </w:rPr>
        <w:t>Silesia Duo” jest ważny w terminie ważności biletu „Silesia 24”</w:t>
      </w:r>
      <w:r w:rsidR="00D02E5E">
        <w:rPr>
          <w:rFonts w:eastAsia="SimSun" w:cs="Mangal"/>
          <w:color w:val="000000"/>
          <w:kern w:val="2"/>
          <w:sz w:val="22"/>
          <w:lang w:eastAsia="hi-IN" w:bidi="hi-IN"/>
        </w:rPr>
        <w:t>,</w:t>
      </w:r>
      <w:r w:rsidR="00D02E5E"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 do którego został wydany, </w:t>
      </w:r>
      <w:r w:rsidR="004F6D50">
        <w:rPr>
          <w:rFonts w:eastAsia="SimSun" w:cs="Mangal"/>
          <w:color w:val="000000"/>
          <w:kern w:val="2"/>
          <w:sz w:val="22"/>
          <w:lang w:eastAsia="hi-IN" w:bidi="hi-IN"/>
        </w:rPr>
        <w:t>wyłącznie w</w:t>
      </w:r>
      <w:r w:rsidR="005E3FE2">
        <w:rPr>
          <w:rFonts w:eastAsia="SimSun" w:cs="Mangal"/>
          <w:color w:val="000000"/>
          <w:kern w:val="2"/>
          <w:sz w:val="22"/>
          <w:lang w:eastAsia="hi-IN" w:bidi="hi-IN"/>
        </w:rPr>
        <w:t xml:space="preserve"> sobot</w:t>
      </w:r>
      <w:r w:rsidR="004F6D50">
        <w:rPr>
          <w:rFonts w:eastAsia="SimSun" w:cs="Mangal"/>
          <w:color w:val="000000"/>
          <w:kern w:val="2"/>
          <w:sz w:val="22"/>
          <w:lang w:eastAsia="hi-IN" w:bidi="hi-IN"/>
        </w:rPr>
        <w:t>ę</w:t>
      </w:r>
      <w:r w:rsidR="005E3FE2">
        <w:rPr>
          <w:rFonts w:eastAsia="SimSun" w:cs="Mangal"/>
          <w:color w:val="000000"/>
          <w:kern w:val="2"/>
          <w:sz w:val="22"/>
          <w:lang w:eastAsia="hi-IN" w:bidi="hi-IN"/>
        </w:rPr>
        <w:t>, niedziel</w:t>
      </w:r>
      <w:r w:rsidR="004F6D50">
        <w:rPr>
          <w:rFonts w:eastAsia="SimSun" w:cs="Mangal"/>
          <w:color w:val="000000"/>
          <w:kern w:val="2"/>
          <w:sz w:val="22"/>
          <w:lang w:eastAsia="hi-IN" w:bidi="hi-IN"/>
        </w:rPr>
        <w:t>ę</w:t>
      </w:r>
      <w:r w:rsidR="005E3FE2">
        <w:rPr>
          <w:rFonts w:eastAsia="SimSun" w:cs="Mangal"/>
          <w:color w:val="000000"/>
          <w:kern w:val="2"/>
          <w:sz w:val="22"/>
          <w:lang w:eastAsia="hi-IN" w:bidi="hi-IN"/>
        </w:rPr>
        <w:t xml:space="preserve"> i święta</w:t>
      </w:r>
      <w:r w:rsidR="00D02E5E" w:rsidRPr="00C07E84"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22B26AFD" w14:textId="6D959209" w:rsidR="00227FEF" w:rsidRPr="00227FEF" w:rsidRDefault="00E21D91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227FEF" w:rsidRPr="00C07E84">
        <w:rPr>
          <w:rFonts w:eastAsia="SimSun" w:cs="Mangal"/>
          <w:color w:val="000000"/>
          <w:kern w:val="2"/>
          <w:sz w:val="22"/>
          <w:lang w:eastAsia="hi-IN" w:bidi="hi-IN"/>
        </w:rPr>
        <w:t>Podróżn</w:t>
      </w:r>
      <w:r w:rsidR="00227FEF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227FEF"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 posiadający bilet </w:t>
      </w:r>
      <w:r w:rsidR="00227FEF">
        <w:rPr>
          <w:rFonts w:eastAsia="SimSun" w:cs="Mangal"/>
          <w:color w:val="000000"/>
          <w:kern w:val="2"/>
          <w:sz w:val="22"/>
          <w:lang w:eastAsia="hi-IN" w:bidi="hi-IN"/>
        </w:rPr>
        <w:t>„</w:t>
      </w:r>
      <w:r w:rsidR="00227FEF" w:rsidRPr="00C07E84">
        <w:rPr>
          <w:rFonts w:eastAsia="SimSun" w:cs="Mangal"/>
          <w:color w:val="000000"/>
          <w:kern w:val="2"/>
          <w:sz w:val="22"/>
          <w:lang w:eastAsia="hi-IN" w:bidi="hi-IN"/>
        </w:rPr>
        <w:t>Silesia</w:t>
      </w:r>
      <w:r w:rsidR="004F6D50">
        <w:rPr>
          <w:rFonts w:eastAsia="SimSun" w:cs="Mangal"/>
          <w:color w:val="000000"/>
          <w:kern w:val="2"/>
          <w:sz w:val="22"/>
          <w:lang w:eastAsia="hi-IN" w:bidi="hi-IN"/>
        </w:rPr>
        <w:t xml:space="preserve"> 24</w:t>
      </w:r>
      <w:r w:rsidR="00227FEF">
        <w:rPr>
          <w:rFonts w:eastAsia="SimSun" w:cs="Mangal"/>
          <w:color w:val="000000"/>
          <w:kern w:val="2"/>
          <w:sz w:val="22"/>
          <w:lang w:eastAsia="hi-IN" w:bidi="hi-IN"/>
        </w:rPr>
        <w:t>”</w:t>
      </w:r>
      <w:r w:rsidR="00227FEF"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4F6D50">
        <w:rPr>
          <w:rFonts w:eastAsia="SimSun" w:cs="Mangal"/>
          <w:color w:val="000000"/>
          <w:kern w:val="2"/>
          <w:sz w:val="22"/>
          <w:lang w:eastAsia="hi-IN" w:bidi="hi-IN"/>
        </w:rPr>
        <w:t xml:space="preserve">może nabyć bilet „Silesia Duo” dla </w:t>
      </w:r>
      <w:r w:rsidR="002B5D31">
        <w:rPr>
          <w:rFonts w:eastAsia="SimSun" w:cs="Mangal"/>
          <w:color w:val="000000"/>
          <w:kern w:val="2"/>
          <w:sz w:val="22"/>
          <w:lang w:eastAsia="hi-IN" w:bidi="hi-IN"/>
        </w:rPr>
        <w:t xml:space="preserve">jednej </w:t>
      </w:r>
      <w:r w:rsidR="004F6D50">
        <w:rPr>
          <w:rFonts w:eastAsia="SimSun" w:cs="Mangal"/>
          <w:color w:val="000000"/>
          <w:kern w:val="2"/>
          <w:sz w:val="22"/>
          <w:lang w:eastAsia="hi-IN" w:bidi="hi-IN"/>
        </w:rPr>
        <w:t xml:space="preserve">osoby odbywającej </w:t>
      </w:r>
      <w:r w:rsidR="00227FEF" w:rsidRPr="00C07E84">
        <w:rPr>
          <w:rFonts w:eastAsia="SimSun" w:cs="Mangal"/>
          <w:color w:val="000000"/>
          <w:kern w:val="2"/>
          <w:sz w:val="22"/>
          <w:lang w:eastAsia="hi-IN" w:bidi="hi-IN"/>
        </w:rPr>
        <w:t>wspólnie z</w:t>
      </w:r>
      <w:r w:rsidR="004F6D50">
        <w:rPr>
          <w:rFonts w:eastAsia="SimSun" w:cs="Mangal"/>
          <w:color w:val="000000"/>
          <w:kern w:val="2"/>
          <w:sz w:val="22"/>
          <w:lang w:eastAsia="hi-IN" w:bidi="hi-IN"/>
        </w:rPr>
        <w:t xml:space="preserve"> nią przejazd</w:t>
      </w:r>
      <w:r w:rsidR="00227FEF" w:rsidRPr="00C07E84"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4CDC58AA" w14:textId="0E93B341" w:rsidR="00C07E84" w:rsidRDefault="00E21D91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Przed rozpoczęciem pierwszego przejazdu albo niezwłocznie po nabyciu biletu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 xml:space="preserve"> imiennego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właściciel 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zobowiązany jest wpisać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 xml:space="preserve">czytelnie w sposób trwały (w miejscu przeznaczonym na bilecie), swoje imię i nazwisko oraz numer dokumentu ze zdjęciem stwierdzającego jego tożsamość. Bilet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 xml:space="preserve">imienny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>ważny jest łącznie z dokumentem stwierdzającym tożsamość. Bilet bez wpisania danych, o których mowa wyżej, jest nieważny.</w:t>
      </w:r>
    </w:p>
    <w:p w14:paraId="33231029" w14:textId="77777777" w:rsidR="00A06B09" w:rsidRPr="00D02E5E" w:rsidRDefault="00A06B09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W przypadku przejazdu dzieci powyżej 4 lat do rozpoczęcia nauki w szkole na bilecie imiennym, opiekun wpisuje wyłącznie imię i nazwisko dziecka. </w:t>
      </w:r>
    </w:p>
    <w:p w14:paraId="205107FE" w14:textId="2BA673EE" w:rsidR="00C07E84" w:rsidRPr="00C07E84" w:rsidRDefault="00C07E84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 xml:space="preserve">Oferty specjalnej </w:t>
      </w:r>
      <w:r>
        <w:rPr>
          <w:rFonts w:cs="Arial"/>
          <w:sz w:val="22"/>
        </w:rPr>
        <w:t xml:space="preserve">„Silesia 24” </w:t>
      </w:r>
      <w:r w:rsidRPr="00557FA9">
        <w:rPr>
          <w:rFonts w:eastAsia="SimSun" w:cs="Arial"/>
          <w:kern w:val="1"/>
          <w:sz w:val="22"/>
          <w:lang w:eastAsia="hi-IN" w:bidi="hi-IN"/>
        </w:rPr>
        <w:t>nie łączy się z innymi ofertami.</w:t>
      </w:r>
    </w:p>
    <w:p w14:paraId="747AB0F6" w14:textId="068ACBFB" w:rsidR="00C07E84" w:rsidRDefault="00C07E84" w:rsidP="00C5368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2A627E">
        <w:rPr>
          <w:rFonts w:eastAsia="SimSun" w:cs="Mangal"/>
          <w:kern w:val="2"/>
          <w:sz w:val="22"/>
          <w:lang w:eastAsia="hi-IN" w:bidi="hi-IN"/>
        </w:rPr>
        <w:lastRenderedPageBreak/>
        <w:t>Bilet</w:t>
      </w:r>
      <w:r>
        <w:rPr>
          <w:rFonts w:eastAsia="SimSun" w:cs="Mangal"/>
          <w:kern w:val="2"/>
          <w:sz w:val="22"/>
          <w:lang w:eastAsia="hi-IN" w:bidi="hi-IN"/>
        </w:rPr>
        <w:t>y</w:t>
      </w:r>
      <w:r w:rsidRPr="002A627E">
        <w:rPr>
          <w:rFonts w:eastAsia="SimSun" w:cs="Mangal"/>
          <w:kern w:val="2"/>
          <w:sz w:val="22"/>
          <w:lang w:eastAsia="hi-IN" w:bidi="hi-IN"/>
        </w:rPr>
        <w:t xml:space="preserve"> wystawia się z nadrukiem</w:t>
      </w:r>
      <w:r>
        <w:rPr>
          <w:rFonts w:eastAsia="SimSun" w:cs="Mangal"/>
          <w:kern w:val="2"/>
          <w:sz w:val="22"/>
          <w:lang w:eastAsia="hi-IN" w:bidi="hi-IN"/>
        </w:rPr>
        <w:t xml:space="preserve"> odpowiednio</w:t>
      </w:r>
      <w:r w:rsidRPr="002A627E">
        <w:rPr>
          <w:rFonts w:eastAsia="SimSun" w:cs="Mangal"/>
          <w:kern w:val="2"/>
          <w:sz w:val="22"/>
          <w:lang w:eastAsia="hi-IN" w:bidi="hi-IN"/>
        </w:rPr>
        <w:t xml:space="preserve"> </w:t>
      </w:r>
      <w:r>
        <w:rPr>
          <w:rFonts w:cs="Arial"/>
          <w:sz w:val="22"/>
        </w:rPr>
        <w:t>„Bilet Silesia 24” lub</w:t>
      </w:r>
      <w:r w:rsidRPr="007B225D">
        <w:rPr>
          <w:rFonts w:cs="Arial"/>
          <w:sz w:val="22"/>
        </w:rPr>
        <w:t xml:space="preserve"> </w:t>
      </w:r>
      <w:r>
        <w:rPr>
          <w:rFonts w:cs="Arial"/>
          <w:sz w:val="22"/>
        </w:rPr>
        <w:t>„Bilet Silesia Duo”</w:t>
      </w:r>
      <w:r>
        <w:rPr>
          <w:rFonts w:eastAsia="SimSun" w:cs="Mangal"/>
          <w:kern w:val="2"/>
          <w:sz w:val="22"/>
          <w:lang w:eastAsia="hi-IN" w:bidi="hi-IN"/>
        </w:rPr>
        <w:t>.</w:t>
      </w:r>
    </w:p>
    <w:p w14:paraId="6485166B" w14:textId="77777777" w:rsidR="002966DD" w:rsidRPr="002966DD" w:rsidRDefault="002966DD" w:rsidP="00C5368D">
      <w:pPr>
        <w:pStyle w:val="Nagwek1"/>
        <w:spacing w:line="360" w:lineRule="exact"/>
      </w:pPr>
      <w:r w:rsidRPr="002966DD">
        <w:t>§ 4.</w:t>
      </w:r>
      <w:r w:rsidRPr="002966DD">
        <w:tab/>
        <w:t>Opłaty</w:t>
      </w:r>
    </w:p>
    <w:p w14:paraId="6A260CF3" w14:textId="77777777" w:rsidR="00A60E1B" w:rsidRPr="00682ABE" w:rsidRDefault="007B7D26" w:rsidP="00682ABE">
      <w:pPr>
        <w:spacing w:before="120" w:after="120" w:line="360" w:lineRule="exact"/>
        <w:jc w:val="both"/>
        <w:rPr>
          <w:rFonts w:eastAsiaTheme="minorEastAsia" w:cs="Arial"/>
          <w:sz w:val="22"/>
          <w:lang w:eastAsia="pl-PL"/>
        </w:rPr>
      </w:pPr>
      <w:r w:rsidRPr="00682ABE">
        <w:rPr>
          <w:rFonts w:eastAsiaTheme="minorEastAsia" w:cs="Arial"/>
          <w:sz w:val="22"/>
          <w:lang w:eastAsia="pl-PL"/>
        </w:rPr>
        <w:t xml:space="preserve">Cena </w:t>
      </w:r>
      <w:r w:rsidR="00A60E1B" w:rsidRPr="00682ABE">
        <w:rPr>
          <w:rFonts w:eastAsiaTheme="minorEastAsia" w:cs="Arial"/>
          <w:sz w:val="22"/>
          <w:lang w:eastAsia="pl-PL"/>
        </w:rPr>
        <w:t>b</w:t>
      </w:r>
      <w:r w:rsidRPr="00682ABE">
        <w:rPr>
          <w:rFonts w:eastAsiaTheme="minorEastAsia" w:cs="Arial"/>
          <w:sz w:val="22"/>
          <w:lang w:eastAsia="pl-PL"/>
        </w:rPr>
        <w:t>iletu</w:t>
      </w:r>
      <w:r w:rsidR="00A60E1B" w:rsidRPr="00682ABE">
        <w:rPr>
          <w:rFonts w:eastAsiaTheme="minorEastAsia" w:cs="Arial"/>
          <w:sz w:val="22"/>
          <w:lang w:eastAsia="pl-PL"/>
        </w:rPr>
        <w:t>:</w:t>
      </w:r>
    </w:p>
    <w:p w14:paraId="60B9F204" w14:textId="1002985F" w:rsidR="007B7D26" w:rsidRDefault="00A60E1B" w:rsidP="00A60E1B">
      <w:pPr>
        <w:pStyle w:val="Akapitzlist"/>
        <w:numPr>
          <w:ilvl w:val="0"/>
          <w:numId w:val="26"/>
        </w:numPr>
        <w:spacing w:before="120" w:after="120" w:line="360" w:lineRule="exact"/>
        <w:contextualSpacing w:val="0"/>
        <w:jc w:val="both"/>
        <w:rPr>
          <w:rFonts w:eastAsia="Times New Roman" w:cs="Arial"/>
          <w:sz w:val="22"/>
          <w:lang w:eastAsia="pl-PL"/>
        </w:rPr>
      </w:pPr>
      <w:r w:rsidRPr="00A60E1B">
        <w:rPr>
          <w:rFonts w:eastAsiaTheme="minorEastAsia" w:cs="Arial"/>
          <w:sz w:val="22"/>
          <w:lang w:eastAsia="pl-PL"/>
        </w:rPr>
        <w:t>„</w:t>
      </w:r>
      <w:r w:rsidR="004926F6" w:rsidRPr="00A60E1B">
        <w:rPr>
          <w:rFonts w:cs="Arial"/>
          <w:sz w:val="22"/>
        </w:rPr>
        <w:t>Silesia 24”</w:t>
      </w:r>
      <w:r w:rsidR="007B7D26" w:rsidRPr="00A60E1B">
        <w:rPr>
          <w:rFonts w:eastAsia="Times New Roman" w:cs="Arial"/>
          <w:sz w:val="22"/>
          <w:lang w:eastAsia="pl-PL"/>
        </w:rPr>
        <w:t xml:space="preserve"> wynosi </w:t>
      </w:r>
      <w:r w:rsidR="00D26431">
        <w:rPr>
          <w:rFonts w:eastAsia="Times New Roman" w:cs="Arial"/>
          <w:sz w:val="22"/>
          <w:lang w:eastAsia="pl-PL"/>
        </w:rPr>
        <w:t>38</w:t>
      </w:r>
      <w:r w:rsidR="007B7D26" w:rsidRPr="00A60E1B">
        <w:rPr>
          <w:rFonts w:eastAsia="Times New Roman" w:cs="Arial"/>
          <w:sz w:val="22"/>
          <w:lang w:eastAsia="pl-PL"/>
        </w:rPr>
        <w:t xml:space="preserve">,00 zł brutto (netto </w:t>
      </w:r>
      <w:r w:rsidR="00D26431">
        <w:rPr>
          <w:rFonts w:eastAsia="Times New Roman" w:cs="Arial"/>
          <w:sz w:val="22"/>
          <w:lang w:eastAsia="pl-PL"/>
        </w:rPr>
        <w:t>35</w:t>
      </w:r>
      <w:r w:rsidR="007B7D26" w:rsidRPr="00A60E1B">
        <w:rPr>
          <w:rFonts w:eastAsia="Times New Roman" w:cs="Arial"/>
          <w:sz w:val="22"/>
          <w:lang w:eastAsia="pl-PL"/>
        </w:rPr>
        <w:t>,</w:t>
      </w:r>
      <w:r w:rsidR="00D26431">
        <w:rPr>
          <w:rFonts w:eastAsia="Times New Roman" w:cs="Arial"/>
          <w:sz w:val="22"/>
          <w:lang w:eastAsia="pl-PL"/>
        </w:rPr>
        <w:t>19</w:t>
      </w:r>
      <w:r w:rsidR="007B7D26" w:rsidRPr="00A60E1B">
        <w:rPr>
          <w:rFonts w:eastAsia="Times New Roman" w:cs="Arial"/>
          <w:sz w:val="22"/>
          <w:lang w:eastAsia="pl-PL"/>
        </w:rPr>
        <w:t xml:space="preserve"> zł, PTU </w:t>
      </w:r>
      <w:r w:rsidR="00D26431">
        <w:rPr>
          <w:rFonts w:eastAsia="Times New Roman" w:cs="Arial"/>
          <w:sz w:val="22"/>
          <w:lang w:eastAsia="pl-PL"/>
        </w:rPr>
        <w:t>2</w:t>
      </w:r>
      <w:r w:rsidR="007B7D26" w:rsidRPr="00A60E1B">
        <w:rPr>
          <w:rFonts w:eastAsia="Times New Roman" w:cs="Arial"/>
          <w:sz w:val="22"/>
          <w:lang w:eastAsia="pl-PL"/>
        </w:rPr>
        <w:t>,</w:t>
      </w:r>
      <w:r w:rsidR="00D26431">
        <w:rPr>
          <w:rFonts w:eastAsia="Times New Roman" w:cs="Arial"/>
          <w:sz w:val="22"/>
          <w:lang w:eastAsia="pl-PL"/>
        </w:rPr>
        <w:t>81</w:t>
      </w:r>
      <w:r w:rsidR="007B7D26" w:rsidRPr="00A60E1B">
        <w:rPr>
          <w:rFonts w:eastAsia="Times New Roman" w:cs="Arial"/>
          <w:sz w:val="22"/>
          <w:lang w:eastAsia="pl-PL"/>
        </w:rPr>
        <w:t xml:space="preserve"> zł)</w:t>
      </w:r>
      <w:r w:rsidR="00682ABE">
        <w:rPr>
          <w:rFonts w:eastAsia="Times New Roman" w:cs="Arial"/>
          <w:sz w:val="22"/>
          <w:lang w:eastAsia="pl-PL"/>
        </w:rPr>
        <w:t>,</w:t>
      </w:r>
    </w:p>
    <w:p w14:paraId="1562F00E" w14:textId="1E4B0081" w:rsidR="004926F6" w:rsidRPr="00682ABE" w:rsidRDefault="00A60E1B" w:rsidP="004926F6">
      <w:pPr>
        <w:pStyle w:val="Akapitzlist"/>
        <w:numPr>
          <w:ilvl w:val="0"/>
          <w:numId w:val="26"/>
        </w:numPr>
        <w:spacing w:before="120" w:after="120" w:line="360" w:lineRule="exact"/>
        <w:contextualSpacing w:val="0"/>
        <w:jc w:val="both"/>
        <w:rPr>
          <w:rFonts w:eastAsia="Times New Roman" w:cs="Arial"/>
          <w:sz w:val="22"/>
          <w:lang w:eastAsia="pl-PL"/>
        </w:rPr>
      </w:pPr>
      <w:r w:rsidRPr="00682ABE">
        <w:rPr>
          <w:rFonts w:eastAsiaTheme="minorEastAsia" w:cs="Arial"/>
          <w:sz w:val="22"/>
          <w:lang w:eastAsia="pl-PL"/>
        </w:rPr>
        <w:t>„</w:t>
      </w:r>
      <w:r w:rsidR="004926F6" w:rsidRPr="00682ABE">
        <w:rPr>
          <w:rFonts w:cs="Arial"/>
          <w:sz w:val="22"/>
        </w:rPr>
        <w:t>Silesia Duo”</w:t>
      </w:r>
      <w:r w:rsidR="004926F6" w:rsidRPr="00682ABE">
        <w:rPr>
          <w:rFonts w:eastAsia="Times New Roman" w:cs="Arial"/>
          <w:sz w:val="22"/>
          <w:lang w:eastAsia="pl-PL"/>
        </w:rPr>
        <w:t xml:space="preserve"> wynosi 1,00 zł brutto (netto 0,93 zł, PTU 0,07 zł).</w:t>
      </w:r>
    </w:p>
    <w:p w14:paraId="39FFE684" w14:textId="77777777" w:rsidR="002966DD" w:rsidRPr="002966DD" w:rsidRDefault="002966DD" w:rsidP="002966DD">
      <w:pPr>
        <w:pStyle w:val="Nagwek1"/>
        <w:spacing w:line="360" w:lineRule="exact"/>
      </w:pPr>
      <w:r w:rsidRPr="00AD4E17"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293B2DFF" w14:textId="77777777" w:rsidR="002966DD" w:rsidRPr="00557FA9" w:rsidRDefault="002966DD" w:rsidP="00C5368D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na zasadach określonych w </w:t>
      </w:r>
      <w:r w:rsidRPr="00557FA9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RPO-KŚ. </w:t>
      </w:r>
    </w:p>
    <w:p w14:paraId="5E605385" w14:textId="4A04753C" w:rsidR="002966DD" w:rsidRPr="00557FA9" w:rsidRDefault="002966DD" w:rsidP="00C5368D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Zwrot/wymiana całkowicie niewykorzystan</w:t>
      </w:r>
      <w:r w:rsidR="00D02E5E">
        <w:rPr>
          <w:rFonts w:eastAsia="SimSun" w:cs="Mangal"/>
          <w:kern w:val="1"/>
          <w:sz w:val="22"/>
          <w:lang w:eastAsia="hi-IN" w:bidi="hi-IN"/>
        </w:rPr>
        <w:t>ych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682ABE">
        <w:rPr>
          <w:rFonts w:eastAsia="SimSun" w:cs="Mangal"/>
          <w:kern w:val="1"/>
          <w:sz w:val="22"/>
          <w:lang w:eastAsia="hi-IN" w:bidi="hi-IN"/>
        </w:rPr>
        <w:t>biletów „</w:t>
      </w:r>
      <w:r w:rsidR="006D28E8">
        <w:rPr>
          <w:rFonts w:cs="Arial"/>
          <w:sz w:val="22"/>
        </w:rPr>
        <w:t>Silesia 24</w:t>
      </w:r>
      <w:r w:rsidR="007B7D26">
        <w:rPr>
          <w:rFonts w:eastAsia="SimSun" w:cs="Mangal"/>
          <w:kern w:val="1"/>
          <w:sz w:val="22"/>
          <w:lang w:eastAsia="hi-IN" w:bidi="hi-IN"/>
        </w:rPr>
        <w:t>”</w:t>
      </w:r>
      <w:r w:rsidR="006D28E8">
        <w:rPr>
          <w:rFonts w:eastAsia="SimSun" w:cs="Mangal"/>
          <w:kern w:val="1"/>
          <w:sz w:val="22"/>
          <w:lang w:eastAsia="hi-IN" w:bidi="hi-IN"/>
        </w:rPr>
        <w:t xml:space="preserve"> oraz </w:t>
      </w:r>
      <w:r w:rsidR="006D28E8">
        <w:rPr>
          <w:rFonts w:cs="Arial"/>
          <w:sz w:val="22"/>
        </w:rPr>
        <w:t xml:space="preserve">„Silesia Duo” </w:t>
      </w:r>
      <w:r w:rsidRPr="00557FA9">
        <w:rPr>
          <w:rFonts w:eastAsia="SimSun" w:cs="Mangal"/>
          <w:kern w:val="1"/>
          <w:sz w:val="22"/>
          <w:lang w:eastAsia="hi-IN" w:bidi="hi-IN"/>
        </w:rPr>
        <w:t>może nastąpić:</w:t>
      </w:r>
    </w:p>
    <w:p w14:paraId="307104E3" w14:textId="77777777" w:rsidR="002966DD" w:rsidRPr="00557FA9" w:rsidRDefault="00067DFC" w:rsidP="00C5368D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7AD53DB2" w14:textId="7090DAF7" w:rsidR="002966DD" w:rsidRPr="00557FA9" w:rsidRDefault="00067DFC" w:rsidP="00C5368D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557FA9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jednak nie później niż przed upływem </w:t>
      </w:r>
      <w:r w:rsidR="00557FA9">
        <w:rPr>
          <w:rFonts w:eastAsia="SimSun" w:cs="Mangal"/>
          <w:kern w:val="1"/>
          <w:sz w:val="22"/>
          <w:lang w:eastAsia="hi-IN" w:bidi="hi-IN"/>
        </w:rPr>
        <w:br/>
      </w:r>
      <w:r w:rsidR="009B2F46" w:rsidRPr="00557FA9">
        <w:rPr>
          <w:rFonts w:eastAsia="SimSun" w:cs="Mangal"/>
          <w:kern w:val="1"/>
          <w:sz w:val="22"/>
          <w:lang w:eastAsia="hi-IN" w:bidi="hi-IN"/>
        </w:rPr>
        <w:t xml:space="preserve">15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minut, licząc od godziny rozpoczęcia terminu ważności oznaczonego na bilecie</w:t>
      </w:r>
      <w:r w:rsidR="00C955B5" w:rsidRPr="00C955B5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C955B5">
        <w:rPr>
          <w:rFonts w:eastAsia="SimSun" w:cs="Mangal"/>
          <w:kern w:val="1"/>
          <w:sz w:val="22"/>
          <w:lang w:eastAsia="hi-IN" w:bidi="hi-IN"/>
        </w:rPr>
        <w:t>lub w przypadku biletu „Silesia Duo” również od godziny zakupu biletu,</w:t>
      </w:r>
    </w:p>
    <w:p w14:paraId="61ACCF92" w14:textId="2D94C9ED" w:rsidR="002966DD" w:rsidRDefault="002966DD" w:rsidP="00C5368D">
      <w:pPr>
        <w:widowControl w:val="0"/>
        <w:suppressAutoHyphens/>
        <w:spacing w:before="120"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557FA9">
        <w:rPr>
          <w:rFonts w:eastAsia="SimSun" w:cs="Arial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3DA40242" w14:textId="78D729CF" w:rsidR="002966DD" w:rsidRPr="005815E2" w:rsidRDefault="000C55CA" w:rsidP="00C5368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Właścicielowi biletu </w:t>
      </w:r>
      <w:r w:rsidR="00D6751B" w:rsidRPr="00557FA9">
        <w:rPr>
          <w:rFonts w:eastAsia="SimSun" w:cs="Mangal"/>
          <w:kern w:val="1"/>
          <w:sz w:val="22"/>
          <w:lang w:eastAsia="hi-IN" w:bidi="hi-IN"/>
        </w:rPr>
        <w:t>nie przysługuje zwrot należności</w:t>
      </w:r>
      <w:r w:rsidR="00D6751B">
        <w:rPr>
          <w:rFonts w:eastAsia="SimSun" w:cs="Mangal"/>
          <w:kern w:val="1"/>
          <w:sz w:val="22"/>
          <w:lang w:eastAsia="hi-IN" w:bidi="hi-IN"/>
        </w:rPr>
        <w:t xml:space="preserve"> z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a </w:t>
      </w:r>
      <w:r w:rsidR="007B7D26">
        <w:rPr>
          <w:rFonts w:eastAsia="SimSun" w:cs="Mangal"/>
          <w:kern w:val="1"/>
          <w:sz w:val="22"/>
          <w:lang w:eastAsia="hi-IN" w:bidi="hi-IN"/>
        </w:rPr>
        <w:t>częściowo niewykorzystan</w:t>
      </w:r>
      <w:r w:rsidR="00D6751B">
        <w:rPr>
          <w:rFonts w:eastAsia="SimSun" w:cs="Mangal"/>
          <w:kern w:val="1"/>
          <w:sz w:val="22"/>
          <w:lang w:eastAsia="hi-IN" w:bidi="hi-IN"/>
        </w:rPr>
        <w:t>e</w:t>
      </w:r>
      <w:r w:rsidR="007B7D26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bilet</w:t>
      </w:r>
      <w:r w:rsidR="00D6751B">
        <w:rPr>
          <w:rFonts w:eastAsia="SimSun" w:cs="Mangal"/>
          <w:kern w:val="1"/>
          <w:sz w:val="22"/>
          <w:lang w:eastAsia="hi-IN" w:bidi="hi-IN"/>
        </w:rPr>
        <w:t>y</w:t>
      </w:r>
      <w:r w:rsidR="00BE790E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„</w:t>
      </w:r>
      <w:r w:rsidR="00BE790E">
        <w:rPr>
          <w:rFonts w:cs="Arial"/>
          <w:sz w:val="22"/>
        </w:rPr>
        <w:t>Silesia 24</w:t>
      </w:r>
      <w:r w:rsidR="00BE790E">
        <w:rPr>
          <w:rFonts w:eastAsia="SimSun" w:cs="Mangal"/>
          <w:kern w:val="1"/>
          <w:sz w:val="22"/>
          <w:lang w:eastAsia="hi-IN" w:bidi="hi-IN"/>
        </w:rPr>
        <w:t xml:space="preserve">” oraz </w:t>
      </w:r>
      <w:r w:rsidR="00BE790E">
        <w:rPr>
          <w:rFonts w:cs="Arial"/>
          <w:sz w:val="22"/>
        </w:rPr>
        <w:t>„Silesia Duo”</w:t>
      </w:r>
      <w:r w:rsidR="00D6751B">
        <w:rPr>
          <w:rFonts w:cs="Arial"/>
          <w:sz w:val="22"/>
        </w:rPr>
        <w:t>.</w:t>
      </w:r>
    </w:p>
    <w:p w14:paraId="375100A0" w14:textId="4B8BF7D1" w:rsidR="005815E2" w:rsidRPr="005815E2" w:rsidRDefault="005815E2" w:rsidP="005815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eastAsiaTheme="minorEastAsia" w:cs="Arial"/>
          <w:sz w:val="22"/>
          <w:lang w:eastAsia="pl-PL"/>
        </w:rPr>
      </w:pPr>
      <w:r w:rsidRPr="005815E2"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 w:rsidRPr="005815E2">
        <w:rPr>
          <w:rFonts w:cs="Arial"/>
          <w:sz w:val="22"/>
        </w:rPr>
        <w:t>internetowego i/lub mobilnego kanału sprzedaży</w:t>
      </w:r>
      <w:r w:rsidRPr="005815E2"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57F77F3B" w14:textId="7F751B69" w:rsidR="00A3151F" w:rsidRPr="00A3151F" w:rsidRDefault="002966DD" w:rsidP="005815E2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B20D2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</w:t>
      </w:r>
      <w:r w:rsidR="007B7D26" w:rsidRPr="002B20D2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przewoźnika </w:t>
      </w:r>
      <w:r w:rsidR="007B7D26">
        <w:rPr>
          <w:rFonts w:eastAsia="SimSun" w:cs="Mangal"/>
          <w:color w:val="000000"/>
          <w:kern w:val="1"/>
          <w:sz w:val="22"/>
          <w:lang w:eastAsia="hi-IN" w:bidi="hi-IN"/>
        </w:rPr>
        <w:t>nie jest dozwolone,</w:t>
      </w:r>
      <w:r w:rsidR="00A3151F" w:rsidRPr="00A3151F">
        <w:t xml:space="preserve"> </w:t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>z zastrzeżeniem § 7 ust. 4 TP-KŚ.</w:t>
      </w:r>
    </w:p>
    <w:p w14:paraId="4CD8F1CB" w14:textId="77777777" w:rsidR="002966DD" w:rsidRPr="002966DD" w:rsidRDefault="002966DD" w:rsidP="00C5368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14:paraId="39C0E026" w14:textId="77777777" w:rsidR="000119E7" w:rsidRPr="009862A6" w:rsidRDefault="000119E7" w:rsidP="00C5368D">
      <w:pPr>
        <w:spacing w:before="120" w:after="120" w:line="276" w:lineRule="auto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W sprawach nieuregulowanych w niniejszych warunkach stosuje się odpowiednie postanowienia:</w:t>
      </w:r>
    </w:p>
    <w:p w14:paraId="3763DEC2" w14:textId="77777777" w:rsidR="000119E7" w:rsidRPr="009862A6" w:rsidRDefault="000119E7" w:rsidP="00C5368D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Regulaminu przewozu osób, zwierząt i rzeczy przez Koleje Śląskie (RPO-KŚ),</w:t>
      </w:r>
    </w:p>
    <w:p w14:paraId="0D6580DC" w14:textId="425E3F55" w:rsidR="00C42921" w:rsidRPr="009862A6" w:rsidRDefault="000119E7" w:rsidP="00C5368D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Taryfy przewozowej (TP-KŚ),</w:t>
      </w:r>
    </w:p>
    <w:p w14:paraId="34B06C28" w14:textId="7584FE0B" w:rsidR="00D02E5E" w:rsidRPr="009862A6" w:rsidRDefault="00276AD8" w:rsidP="00C5368D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bookmarkStart w:id="0" w:name="_Hlk76649084"/>
      <w:r w:rsidRPr="009862A6">
        <w:rPr>
          <w:rFonts w:cs="Arial"/>
          <w:sz w:val="22"/>
        </w:rPr>
        <w:t>regulaminów właściwych dla internetowego i/lub mobilnego kanału sprzedaży</w:t>
      </w:r>
      <w:bookmarkEnd w:id="0"/>
      <w:r w:rsidRPr="009862A6">
        <w:rPr>
          <w:rFonts w:cs="Arial"/>
          <w:sz w:val="22"/>
        </w:rPr>
        <w:t>,</w:t>
      </w:r>
    </w:p>
    <w:p w14:paraId="0A0D3D3C" w14:textId="77777777" w:rsidR="000119E7" w:rsidRPr="009862A6" w:rsidRDefault="000119E7" w:rsidP="00C5368D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 w:rsidRPr="009862A6">
        <w:rPr>
          <w:sz w:val="22"/>
        </w:rPr>
        <w:t xml:space="preserve">dostępnych na stronie internetowej </w:t>
      </w:r>
      <w:hyperlink r:id="rId8" w:history="1">
        <w:r w:rsidRPr="009862A6">
          <w:rPr>
            <w:color w:val="0000FF" w:themeColor="hyperlink"/>
            <w:sz w:val="22"/>
            <w:u w:val="single"/>
          </w:rPr>
          <w:t>www.kolejeslaskie.com</w:t>
        </w:r>
      </w:hyperlink>
      <w:r w:rsidRPr="009862A6">
        <w:rPr>
          <w:sz w:val="22"/>
        </w:rPr>
        <w:t xml:space="preserve">. </w:t>
      </w:r>
    </w:p>
    <w:p w14:paraId="38F2DAF3" w14:textId="77777777" w:rsidR="002966DD" w:rsidRPr="002966DD" w:rsidRDefault="002966DD" w:rsidP="002966DD">
      <w:pPr>
        <w:jc w:val="center"/>
        <w:rPr>
          <w:rFonts w:cs="Arial"/>
          <w:szCs w:val="24"/>
        </w:rPr>
      </w:pPr>
    </w:p>
    <w:p w14:paraId="57C65FF0" w14:textId="77777777" w:rsidR="0037798D" w:rsidRPr="002966DD" w:rsidRDefault="0037798D" w:rsidP="002966DD"/>
    <w:sectPr w:rsidR="0037798D" w:rsidRPr="002966DD" w:rsidSect="009C4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7C29" w14:textId="77777777" w:rsidR="0084694D" w:rsidRDefault="0084694D" w:rsidP="00590051">
      <w:r>
        <w:separator/>
      </w:r>
    </w:p>
  </w:endnote>
  <w:endnote w:type="continuationSeparator" w:id="0">
    <w:p w14:paraId="211A3205" w14:textId="77777777" w:rsidR="0084694D" w:rsidRDefault="0084694D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83D0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58ACA" w14:textId="77777777" w:rsidR="00A36887" w:rsidRDefault="008469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7550588"/>
      <w:docPartObj>
        <w:docPartGallery w:val="Page Numbers (Bottom of Page)"/>
        <w:docPartUnique/>
      </w:docPartObj>
    </w:sdtPr>
    <w:sdtEndPr/>
    <w:sdtContent>
      <w:p w14:paraId="415A3084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2</w:t>
        </w:r>
        <w:r>
          <w:fldChar w:fldCharType="end"/>
        </w:r>
      </w:p>
    </w:sdtContent>
  </w:sdt>
  <w:p w14:paraId="3C0401D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789788"/>
      <w:docPartObj>
        <w:docPartGallery w:val="Page Numbers (Bottom of Page)"/>
        <w:docPartUnique/>
      </w:docPartObj>
    </w:sdtPr>
    <w:sdtEndPr/>
    <w:sdtContent>
      <w:p w14:paraId="65DC5C72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1</w:t>
        </w:r>
        <w:r>
          <w:fldChar w:fldCharType="end"/>
        </w:r>
      </w:p>
    </w:sdtContent>
  </w:sdt>
  <w:p w14:paraId="51D362D2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D8AF" w14:textId="77777777" w:rsidR="0084694D" w:rsidRDefault="0084694D" w:rsidP="00590051">
      <w:r>
        <w:separator/>
      </w:r>
    </w:p>
  </w:footnote>
  <w:footnote w:type="continuationSeparator" w:id="0">
    <w:p w14:paraId="4AAF325A" w14:textId="77777777" w:rsidR="0084694D" w:rsidRDefault="0084694D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57F4" w14:textId="77777777" w:rsidR="0006506F" w:rsidRDefault="000650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D18D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E47705A" wp14:editId="35ADEE1C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498C" w14:textId="45C7D724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C947199" wp14:editId="15D6FB16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06F">
      <w:t>Obowiązuje od 1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D9A"/>
    <w:multiLevelType w:val="hybridMultilevel"/>
    <w:tmpl w:val="8CAA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22340F"/>
    <w:multiLevelType w:val="hybridMultilevel"/>
    <w:tmpl w:val="CAAE2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3642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C2CD2"/>
    <w:multiLevelType w:val="hybridMultilevel"/>
    <w:tmpl w:val="D3DE98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32FC0"/>
    <w:multiLevelType w:val="hybridMultilevel"/>
    <w:tmpl w:val="1DAE1EA4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1" w:hanging="360"/>
      </w:pPr>
      <w:rPr>
        <w:rFonts w:hint="default"/>
      </w:rPr>
    </w:lvl>
    <w:lvl w:ilvl="2" w:tplc="CB3A2DDE">
      <w:start w:val="4"/>
      <w:numFmt w:val="decimal"/>
      <w:lvlText w:val="%3"/>
      <w:lvlJc w:val="left"/>
      <w:pPr>
        <w:ind w:left="2581" w:hanging="360"/>
      </w:pPr>
      <w:rPr>
        <w:rFonts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10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20"/>
  </w:num>
  <w:num w:numId="18">
    <w:abstractNumId w:val="23"/>
  </w:num>
  <w:num w:numId="19">
    <w:abstractNumId w:val="22"/>
  </w:num>
  <w:num w:numId="20">
    <w:abstractNumId w:val="18"/>
  </w:num>
  <w:num w:numId="21">
    <w:abstractNumId w:val="13"/>
  </w:num>
  <w:num w:numId="22">
    <w:abstractNumId w:val="2"/>
  </w:num>
  <w:num w:numId="23">
    <w:abstractNumId w:val="21"/>
  </w:num>
  <w:num w:numId="24">
    <w:abstractNumId w:val="4"/>
  </w:num>
  <w:num w:numId="25">
    <w:abstractNumId w:val="7"/>
  </w:num>
  <w:num w:numId="26">
    <w:abstractNumId w:val="15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19E7"/>
    <w:rsid w:val="0001453A"/>
    <w:rsid w:val="00030DBC"/>
    <w:rsid w:val="0003333F"/>
    <w:rsid w:val="00041E55"/>
    <w:rsid w:val="00043F6C"/>
    <w:rsid w:val="00063C86"/>
    <w:rsid w:val="0006506F"/>
    <w:rsid w:val="00067DFC"/>
    <w:rsid w:val="00071FB5"/>
    <w:rsid w:val="000739ED"/>
    <w:rsid w:val="00091B37"/>
    <w:rsid w:val="000B007D"/>
    <w:rsid w:val="000B7D9C"/>
    <w:rsid w:val="000C55CA"/>
    <w:rsid w:val="000E6232"/>
    <w:rsid w:val="00114212"/>
    <w:rsid w:val="00125353"/>
    <w:rsid w:val="00126594"/>
    <w:rsid w:val="00126C21"/>
    <w:rsid w:val="00133B34"/>
    <w:rsid w:val="001830C3"/>
    <w:rsid w:val="001855BD"/>
    <w:rsid w:val="0019421F"/>
    <w:rsid w:val="00195E0E"/>
    <w:rsid w:val="001A7AB5"/>
    <w:rsid w:val="001B2FFF"/>
    <w:rsid w:val="001B706B"/>
    <w:rsid w:val="001D393C"/>
    <w:rsid w:val="001D4E8C"/>
    <w:rsid w:val="001E50FC"/>
    <w:rsid w:val="001E743A"/>
    <w:rsid w:val="00212B68"/>
    <w:rsid w:val="0022610B"/>
    <w:rsid w:val="00227FEF"/>
    <w:rsid w:val="0023068B"/>
    <w:rsid w:val="00233FE9"/>
    <w:rsid w:val="002673F6"/>
    <w:rsid w:val="00267CD8"/>
    <w:rsid w:val="00276AD8"/>
    <w:rsid w:val="002779C1"/>
    <w:rsid w:val="002807FF"/>
    <w:rsid w:val="002813B2"/>
    <w:rsid w:val="00291014"/>
    <w:rsid w:val="002963F7"/>
    <w:rsid w:val="002966DD"/>
    <w:rsid w:val="00296F2C"/>
    <w:rsid w:val="002A627E"/>
    <w:rsid w:val="002B20D2"/>
    <w:rsid w:val="002B3727"/>
    <w:rsid w:val="002B578C"/>
    <w:rsid w:val="002B5D31"/>
    <w:rsid w:val="002C3481"/>
    <w:rsid w:val="002C4E0E"/>
    <w:rsid w:val="002C7A3B"/>
    <w:rsid w:val="002D606D"/>
    <w:rsid w:val="002D736A"/>
    <w:rsid w:val="002E5A7A"/>
    <w:rsid w:val="002F1438"/>
    <w:rsid w:val="002F1853"/>
    <w:rsid w:val="002F4FDF"/>
    <w:rsid w:val="003143AE"/>
    <w:rsid w:val="00322C36"/>
    <w:rsid w:val="0036097C"/>
    <w:rsid w:val="00364B29"/>
    <w:rsid w:val="003712C8"/>
    <w:rsid w:val="0037798D"/>
    <w:rsid w:val="00382999"/>
    <w:rsid w:val="003A7313"/>
    <w:rsid w:val="003C22B8"/>
    <w:rsid w:val="003D2421"/>
    <w:rsid w:val="003F7691"/>
    <w:rsid w:val="0041181A"/>
    <w:rsid w:val="00414FE5"/>
    <w:rsid w:val="0041621B"/>
    <w:rsid w:val="0043217E"/>
    <w:rsid w:val="00452304"/>
    <w:rsid w:val="004649B7"/>
    <w:rsid w:val="00473EBD"/>
    <w:rsid w:val="00481EAD"/>
    <w:rsid w:val="00485752"/>
    <w:rsid w:val="004926F6"/>
    <w:rsid w:val="00496A1A"/>
    <w:rsid w:val="00496B16"/>
    <w:rsid w:val="004A0826"/>
    <w:rsid w:val="004A4112"/>
    <w:rsid w:val="004B4776"/>
    <w:rsid w:val="004B65D7"/>
    <w:rsid w:val="004B704D"/>
    <w:rsid w:val="004F6D50"/>
    <w:rsid w:val="00500F40"/>
    <w:rsid w:val="005179BF"/>
    <w:rsid w:val="00531D06"/>
    <w:rsid w:val="00547A05"/>
    <w:rsid w:val="00557FA9"/>
    <w:rsid w:val="005815E2"/>
    <w:rsid w:val="00583F7B"/>
    <w:rsid w:val="00590051"/>
    <w:rsid w:val="005C70FB"/>
    <w:rsid w:val="005D2783"/>
    <w:rsid w:val="005E1197"/>
    <w:rsid w:val="005E3FE2"/>
    <w:rsid w:val="005E5AB9"/>
    <w:rsid w:val="0064366D"/>
    <w:rsid w:val="00646A51"/>
    <w:rsid w:val="00652471"/>
    <w:rsid w:val="00653D00"/>
    <w:rsid w:val="0066183D"/>
    <w:rsid w:val="0066251B"/>
    <w:rsid w:val="00666A41"/>
    <w:rsid w:val="00682ABE"/>
    <w:rsid w:val="006840A5"/>
    <w:rsid w:val="006853EC"/>
    <w:rsid w:val="00686742"/>
    <w:rsid w:val="00687FD7"/>
    <w:rsid w:val="006B0666"/>
    <w:rsid w:val="006D28E8"/>
    <w:rsid w:val="006E034A"/>
    <w:rsid w:val="006E2B10"/>
    <w:rsid w:val="00705432"/>
    <w:rsid w:val="00706F5E"/>
    <w:rsid w:val="007340CB"/>
    <w:rsid w:val="00735D15"/>
    <w:rsid w:val="00736178"/>
    <w:rsid w:val="00757657"/>
    <w:rsid w:val="0076173A"/>
    <w:rsid w:val="00772007"/>
    <w:rsid w:val="00787DFC"/>
    <w:rsid w:val="00792565"/>
    <w:rsid w:val="007928E3"/>
    <w:rsid w:val="007B225D"/>
    <w:rsid w:val="007B7D26"/>
    <w:rsid w:val="007B7F94"/>
    <w:rsid w:val="007E108C"/>
    <w:rsid w:val="007E1EB3"/>
    <w:rsid w:val="007E23AE"/>
    <w:rsid w:val="007E6316"/>
    <w:rsid w:val="007E70A7"/>
    <w:rsid w:val="007F0326"/>
    <w:rsid w:val="007F2DB8"/>
    <w:rsid w:val="008044D8"/>
    <w:rsid w:val="00813D28"/>
    <w:rsid w:val="00831445"/>
    <w:rsid w:val="0083327A"/>
    <w:rsid w:val="008462E6"/>
    <w:rsid w:val="0084694D"/>
    <w:rsid w:val="00847AE9"/>
    <w:rsid w:val="008506AF"/>
    <w:rsid w:val="008550A8"/>
    <w:rsid w:val="00860114"/>
    <w:rsid w:val="00873451"/>
    <w:rsid w:val="0087618E"/>
    <w:rsid w:val="00881906"/>
    <w:rsid w:val="00894AEC"/>
    <w:rsid w:val="0089737B"/>
    <w:rsid w:val="008A0381"/>
    <w:rsid w:val="008A10DE"/>
    <w:rsid w:val="008A15C7"/>
    <w:rsid w:val="008B2311"/>
    <w:rsid w:val="008B26B2"/>
    <w:rsid w:val="008B78D8"/>
    <w:rsid w:val="008B7C40"/>
    <w:rsid w:val="008D4FA3"/>
    <w:rsid w:val="008F733A"/>
    <w:rsid w:val="00906DFD"/>
    <w:rsid w:val="00930E86"/>
    <w:rsid w:val="00961A7B"/>
    <w:rsid w:val="009814A4"/>
    <w:rsid w:val="0098505C"/>
    <w:rsid w:val="009862A6"/>
    <w:rsid w:val="009A2FD4"/>
    <w:rsid w:val="009B2F46"/>
    <w:rsid w:val="009B75A5"/>
    <w:rsid w:val="009C4E59"/>
    <w:rsid w:val="009D0CE3"/>
    <w:rsid w:val="009D6F6D"/>
    <w:rsid w:val="009E60C0"/>
    <w:rsid w:val="009F0E88"/>
    <w:rsid w:val="009F7A2D"/>
    <w:rsid w:val="00A02733"/>
    <w:rsid w:val="00A06B09"/>
    <w:rsid w:val="00A1384E"/>
    <w:rsid w:val="00A21919"/>
    <w:rsid w:val="00A3151F"/>
    <w:rsid w:val="00A31E14"/>
    <w:rsid w:val="00A43399"/>
    <w:rsid w:val="00A43C1E"/>
    <w:rsid w:val="00A60C0C"/>
    <w:rsid w:val="00A60E1B"/>
    <w:rsid w:val="00A72284"/>
    <w:rsid w:val="00A74D3D"/>
    <w:rsid w:val="00A86C45"/>
    <w:rsid w:val="00A87F2D"/>
    <w:rsid w:val="00A916E7"/>
    <w:rsid w:val="00A9214D"/>
    <w:rsid w:val="00AA1983"/>
    <w:rsid w:val="00AB0111"/>
    <w:rsid w:val="00AB658A"/>
    <w:rsid w:val="00AC243D"/>
    <w:rsid w:val="00AC7C5B"/>
    <w:rsid w:val="00AC7E55"/>
    <w:rsid w:val="00AD44F5"/>
    <w:rsid w:val="00AD4E17"/>
    <w:rsid w:val="00AE5844"/>
    <w:rsid w:val="00B068B7"/>
    <w:rsid w:val="00B3388D"/>
    <w:rsid w:val="00B356C0"/>
    <w:rsid w:val="00B63904"/>
    <w:rsid w:val="00B86139"/>
    <w:rsid w:val="00B87BEE"/>
    <w:rsid w:val="00B95326"/>
    <w:rsid w:val="00B9759D"/>
    <w:rsid w:val="00BC3B2A"/>
    <w:rsid w:val="00BC3D5F"/>
    <w:rsid w:val="00BE13FB"/>
    <w:rsid w:val="00BE15DC"/>
    <w:rsid w:val="00BE749C"/>
    <w:rsid w:val="00BE790E"/>
    <w:rsid w:val="00C05A70"/>
    <w:rsid w:val="00C07E84"/>
    <w:rsid w:val="00C244A1"/>
    <w:rsid w:val="00C41A52"/>
    <w:rsid w:val="00C42921"/>
    <w:rsid w:val="00C5368D"/>
    <w:rsid w:val="00C6058D"/>
    <w:rsid w:val="00C67304"/>
    <w:rsid w:val="00C7103F"/>
    <w:rsid w:val="00C87153"/>
    <w:rsid w:val="00C92B9C"/>
    <w:rsid w:val="00C955B5"/>
    <w:rsid w:val="00CA18D4"/>
    <w:rsid w:val="00CA288D"/>
    <w:rsid w:val="00CA78E1"/>
    <w:rsid w:val="00CB1DCC"/>
    <w:rsid w:val="00CB4357"/>
    <w:rsid w:val="00CC6E1B"/>
    <w:rsid w:val="00CF4856"/>
    <w:rsid w:val="00D0091B"/>
    <w:rsid w:val="00D02E5E"/>
    <w:rsid w:val="00D0332C"/>
    <w:rsid w:val="00D109C0"/>
    <w:rsid w:val="00D26431"/>
    <w:rsid w:val="00D36604"/>
    <w:rsid w:val="00D3799F"/>
    <w:rsid w:val="00D40497"/>
    <w:rsid w:val="00D4246C"/>
    <w:rsid w:val="00D5049B"/>
    <w:rsid w:val="00D537D3"/>
    <w:rsid w:val="00D61766"/>
    <w:rsid w:val="00D6751B"/>
    <w:rsid w:val="00D93997"/>
    <w:rsid w:val="00DB1096"/>
    <w:rsid w:val="00DC55C0"/>
    <w:rsid w:val="00DE22C4"/>
    <w:rsid w:val="00E1070B"/>
    <w:rsid w:val="00E21D91"/>
    <w:rsid w:val="00E55558"/>
    <w:rsid w:val="00E618B1"/>
    <w:rsid w:val="00E76B0D"/>
    <w:rsid w:val="00E83DB4"/>
    <w:rsid w:val="00E84AC8"/>
    <w:rsid w:val="00E866E7"/>
    <w:rsid w:val="00E978D2"/>
    <w:rsid w:val="00EA2347"/>
    <w:rsid w:val="00EA306F"/>
    <w:rsid w:val="00ED4FEF"/>
    <w:rsid w:val="00EF0FAC"/>
    <w:rsid w:val="00EF6515"/>
    <w:rsid w:val="00F06F6F"/>
    <w:rsid w:val="00F12AAB"/>
    <w:rsid w:val="00F13E9A"/>
    <w:rsid w:val="00F31511"/>
    <w:rsid w:val="00F32CB1"/>
    <w:rsid w:val="00F436C3"/>
    <w:rsid w:val="00F507A6"/>
    <w:rsid w:val="00F5276E"/>
    <w:rsid w:val="00F615C4"/>
    <w:rsid w:val="00F8470B"/>
    <w:rsid w:val="00F84A06"/>
    <w:rsid w:val="00FA0809"/>
    <w:rsid w:val="00FB0177"/>
    <w:rsid w:val="00FB190C"/>
    <w:rsid w:val="00FB2C18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9611F"/>
  <w15:docId w15:val="{0D8CD23D-0CC0-4363-A676-84D84F9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FB3B-508A-40D8-A87B-EA02431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Renata Olszewska</cp:lastModifiedBy>
  <cp:revision>12</cp:revision>
  <cp:lastPrinted>2021-06-09T09:23:00Z</cp:lastPrinted>
  <dcterms:created xsi:type="dcterms:W3CDTF">2021-07-08T08:54:00Z</dcterms:created>
  <dcterms:modified xsi:type="dcterms:W3CDTF">2021-07-12T20:26:00Z</dcterms:modified>
</cp:coreProperties>
</file>