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E5" w:rsidRPr="002B24E5" w:rsidRDefault="002B24E5" w:rsidP="006B70E3">
      <w:pPr>
        <w:pStyle w:val="Tytu"/>
      </w:pPr>
      <w:r w:rsidRPr="002B24E5">
        <w:t xml:space="preserve">Honorowanie biletów Kolei Śląskich w pociągach IC „Hutnik” </w:t>
      </w:r>
      <w:r>
        <w:br/>
      </w:r>
      <w:r w:rsidRPr="002B24E5">
        <w:t>na</w:t>
      </w:r>
      <w:r>
        <w:t xml:space="preserve"> odcinku Katowice</w:t>
      </w:r>
      <w:r w:rsidR="006B70E3">
        <w:t xml:space="preserve"> </w:t>
      </w:r>
      <w:r>
        <w:t>-</w:t>
      </w:r>
      <w:r w:rsidR="006B70E3">
        <w:t xml:space="preserve"> </w:t>
      </w:r>
      <w:r>
        <w:t>Bielsko-Biała</w:t>
      </w:r>
      <w:r w:rsidR="006B70E3">
        <w:t xml:space="preserve"> - Katowice</w:t>
      </w:r>
    </w:p>
    <w:p w:rsidR="00954600" w:rsidRPr="002B24E5" w:rsidRDefault="002B24E5" w:rsidP="00954600">
      <w:pPr>
        <w:spacing w:after="120" w:line="360" w:lineRule="exact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O</w:t>
      </w:r>
      <w:r w:rsidRPr="002B24E5">
        <w:rPr>
          <w:rFonts w:cs="Arial"/>
          <w:b/>
          <w:szCs w:val="24"/>
          <w:u w:val="single"/>
        </w:rPr>
        <w:t xml:space="preserve">d 13 grudnia 2020 r. do </w:t>
      </w:r>
      <w:r w:rsidR="00F93E0A">
        <w:rPr>
          <w:rFonts w:cs="Arial"/>
          <w:b/>
          <w:szCs w:val="24"/>
          <w:u w:val="single"/>
        </w:rPr>
        <w:t>28 lutego</w:t>
      </w:r>
      <w:r w:rsidRPr="002B24E5">
        <w:rPr>
          <w:rFonts w:cs="Arial"/>
          <w:b/>
          <w:szCs w:val="24"/>
          <w:u w:val="single"/>
        </w:rPr>
        <w:t xml:space="preserve"> 2021 r.</w:t>
      </w:r>
      <w:r w:rsidRPr="002B24E5">
        <w:rPr>
          <w:rFonts w:cs="Arial"/>
          <w:szCs w:val="24"/>
          <w:u w:val="single"/>
        </w:rPr>
        <w:t xml:space="preserve"> </w:t>
      </w:r>
      <w:r w:rsidRPr="002B24E5">
        <w:rPr>
          <w:rFonts w:cs="Arial"/>
          <w:b/>
          <w:szCs w:val="24"/>
          <w:u w:val="single"/>
        </w:rPr>
        <w:t>na odcinku Katowice - Bielsko-Biała - Katowice</w:t>
      </w:r>
      <w:r w:rsidRPr="00F122AF">
        <w:rPr>
          <w:rFonts w:cs="Arial"/>
          <w:szCs w:val="24"/>
        </w:rPr>
        <w:t xml:space="preserve"> honorowane</w:t>
      </w:r>
      <w:r w:rsidR="00F122AF" w:rsidRPr="00F122AF">
        <w:rPr>
          <w:rFonts w:cs="Arial"/>
          <w:szCs w:val="24"/>
        </w:rPr>
        <w:t xml:space="preserve"> są</w:t>
      </w:r>
      <w:r w:rsidRPr="002B24E5">
        <w:rPr>
          <w:rFonts w:cs="Arial"/>
          <w:b/>
          <w:szCs w:val="24"/>
        </w:rPr>
        <w:t xml:space="preserve"> </w:t>
      </w:r>
      <w:r w:rsidR="00954600" w:rsidRPr="00213E1D">
        <w:rPr>
          <w:rFonts w:cs="Arial"/>
          <w:szCs w:val="24"/>
        </w:rPr>
        <w:t>ważne</w:t>
      </w:r>
      <w:r w:rsidR="00954600">
        <w:rPr>
          <w:rFonts w:cs="Arial"/>
          <w:b/>
          <w:szCs w:val="24"/>
        </w:rPr>
        <w:t xml:space="preserve"> </w:t>
      </w:r>
      <w:r w:rsidR="00954600" w:rsidRPr="002B24E5">
        <w:rPr>
          <w:rFonts w:cs="Arial"/>
          <w:szCs w:val="24"/>
        </w:rPr>
        <w:t xml:space="preserve">bilety wydane na przejazdy pociągami </w:t>
      </w:r>
      <w:r w:rsidR="00954600">
        <w:rPr>
          <w:rFonts w:cs="Arial"/>
          <w:szCs w:val="24"/>
        </w:rPr>
        <w:t>u</w:t>
      </w:r>
      <w:r w:rsidR="00954600" w:rsidRPr="002B24E5">
        <w:rPr>
          <w:rFonts w:cs="Arial"/>
          <w:szCs w:val="24"/>
        </w:rPr>
        <w:t xml:space="preserve">ruchamianymi przez Koleje Śląskie Sp. z o.o. w </w:t>
      </w:r>
      <w:r w:rsidR="00F122AF">
        <w:rPr>
          <w:rFonts w:cs="Arial"/>
          <w:szCs w:val="24"/>
        </w:rPr>
        <w:t xml:space="preserve"> </w:t>
      </w:r>
      <w:bookmarkStart w:id="0" w:name="_GoBack"/>
      <w:r w:rsidR="00F122AF">
        <w:rPr>
          <w:rFonts w:cs="Arial"/>
          <w:szCs w:val="24"/>
        </w:rPr>
        <w:t>nw</w:t>
      </w:r>
      <w:bookmarkEnd w:id="0"/>
      <w:r w:rsidR="00F122AF">
        <w:rPr>
          <w:rFonts w:cs="Arial"/>
          <w:szCs w:val="24"/>
        </w:rPr>
        <w:t xml:space="preserve">. </w:t>
      </w:r>
      <w:r w:rsidR="00954600" w:rsidRPr="002B24E5">
        <w:rPr>
          <w:rFonts w:cs="Arial"/>
          <w:szCs w:val="24"/>
        </w:rPr>
        <w:t>pociągach</w:t>
      </w:r>
      <w:r w:rsidR="00F122AF">
        <w:rPr>
          <w:rFonts w:cs="Arial"/>
          <w:szCs w:val="24"/>
        </w:rPr>
        <w:t xml:space="preserve">, </w:t>
      </w:r>
      <w:r w:rsidR="00954600">
        <w:rPr>
          <w:rFonts w:cs="Arial"/>
          <w:szCs w:val="24"/>
        </w:rPr>
        <w:t xml:space="preserve"> </w:t>
      </w:r>
      <w:r w:rsidR="00F122AF" w:rsidRPr="002B24E5">
        <w:rPr>
          <w:rFonts w:cs="Arial"/>
          <w:szCs w:val="24"/>
        </w:rPr>
        <w:t>w wagonach klasy 2</w:t>
      </w:r>
      <w:r w:rsidR="00F122AF">
        <w:rPr>
          <w:rFonts w:cs="Arial"/>
          <w:szCs w:val="24"/>
        </w:rPr>
        <w:t xml:space="preserve"> </w:t>
      </w:r>
      <w:r w:rsidR="00954600">
        <w:rPr>
          <w:rFonts w:cs="Arial"/>
          <w:szCs w:val="24"/>
        </w:rPr>
        <w:t>oraz w autobusach Zastępczej Komunikacji Autobusowej (ZKA) kursujących za pociągi</w:t>
      </w:r>
      <w:r w:rsidR="00954600" w:rsidRPr="002B24E5">
        <w:rPr>
          <w:rFonts w:cs="Arial"/>
          <w:szCs w:val="24"/>
        </w:rPr>
        <w:t>:</w:t>
      </w:r>
    </w:p>
    <w:p w:rsidR="00954600" w:rsidRPr="002B24E5" w:rsidRDefault="00954600" w:rsidP="00954600">
      <w:pPr>
        <w:spacing w:line="360" w:lineRule="exact"/>
        <w:rPr>
          <w:rFonts w:cs="Arial"/>
          <w:b/>
          <w:szCs w:val="24"/>
        </w:rPr>
      </w:pPr>
      <w:r w:rsidRPr="002B24E5">
        <w:rPr>
          <w:rFonts w:cs="Arial"/>
          <w:b/>
          <w:szCs w:val="24"/>
        </w:rPr>
        <w:t>1) IC nr 5421 „Hutnik” relacji Gdynia Główna – Bielsko-Biała Główna,</w:t>
      </w:r>
    </w:p>
    <w:p w:rsidR="00954600" w:rsidRPr="002B24E5" w:rsidRDefault="00954600" w:rsidP="00954600">
      <w:pPr>
        <w:spacing w:after="120" w:line="360" w:lineRule="exact"/>
        <w:rPr>
          <w:rFonts w:cs="Arial"/>
          <w:b/>
          <w:szCs w:val="24"/>
        </w:rPr>
      </w:pPr>
      <w:r w:rsidRPr="002B24E5">
        <w:rPr>
          <w:rFonts w:cs="Arial"/>
          <w:b/>
          <w:szCs w:val="24"/>
        </w:rPr>
        <w:t>2) IC nr 4520/1 „Hutnik” relacji Bielsko-Biała Gł. – Gdynia Główna,</w:t>
      </w:r>
    </w:p>
    <w:p w:rsidR="00954600" w:rsidRPr="002B24E5" w:rsidRDefault="00954600" w:rsidP="00954600">
      <w:pPr>
        <w:spacing w:after="120" w:line="360" w:lineRule="exact"/>
        <w:rPr>
          <w:rFonts w:cs="Arial"/>
          <w:szCs w:val="24"/>
        </w:rPr>
      </w:pPr>
      <w:r w:rsidRPr="002B24E5">
        <w:rPr>
          <w:rFonts w:cs="Arial"/>
          <w:szCs w:val="24"/>
        </w:rPr>
        <w:t>uruchamian</w:t>
      </w:r>
      <w:r w:rsidR="00F122AF">
        <w:rPr>
          <w:rFonts w:cs="Arial"/>
          <w:szCs w:val="24"/>
        </w:rPr>
        <w:t>e</w:t>
      </w:r>
      <w:r w:rsidRPr="002B24E5">
        <w:rPr>
          <w:rFonts w:cs="Arial"/>
          <w:szCs w:val="24"/>
        </w:rPr>
        <w:t xml:space="preserve"> przez PKP „Intercity” S.A.</w:t>
      </w:r>
    </w:p>
    <w:p w:rsidR="002B24E5" w:rsidRPr="002B24E5" w:rsidRDefault="002B24E5" w:rsidP="00213E1D">
      <w:pPr>
        <w:spacing w:after="60" w:line="360" w:lineRule="exact"/>
        <w:rPr>
          <w:rFonts w:cs="Arial"/>
          <w:szCs w:val="24"/>
        </w:rPr>
      </w:pPr>
      <w:r w:rsidRPr="002B24E5">
        <w:rPr>
          <w:rFonts w:cs="Arial"/>
          <w:szCs w:val="24"/>
        </w:rPr>
        <w:t xml:space="preserve">Podróżni </w:t>
      </w:r>
      <w:r w:rsidR="00A605DF">
        <w:rPr>
          <w:rFonts w:cs="Arial"/>
          <w:szCs w:val="24"/>
        </w:rPr>
        <w:t xml:space="preserve">z biletami </w:t>
      </w:r>
      <w:r w:rsidRPr="002B24E5">
        <w:rPr>
          <w:rFonts w:cs="Arial"/>
          <w:szCs w:val="24"/>
        </w:rPr>
        <w:t>KŚ</w:t>
      </w:r>
      <w:r>
        <w:rPr>
          <w:rFonts w:cs="Arial"/>
          <w:szCs w:val="24"/>
        </w:rPr>
        <w:t xml:space="preserve"> </w:t>
      </w:r>
      <w:r w:rsidRPr="002B24E5">
        <w:rPr>
          <w:rFonts w:cs="Arial"/>
          <w:szCs w:val="24"/>
        </w:rPr>
        <w:t xml:space="preserve">na przejazd ww. pociągami PKP IC </w:t>
      </w:r>
      <w:r w:rsidRPr="00A605DF">
        <w:rPr>
          <w:rFonts w:cs="Arial"/>
          <w:b/>
          <w:szCs w:val="24"/>
          <w:u w:val="single"/>
        </w:rPr>
        <w:t xml:space="preserve">muszą posiadać odpłatny bilet dodatkowy (miejscówkę) ze wskazaniem miejsca do siedzenia </w:t>
      </w:r>
      <w:r w:rsidR="00A605DF">
        <w:rPr>
          <w:rFonts w:cs="Arial"/>
          <w:b/>
          <w:szCs w:val="24"/>
          <w:u w:val="single"/>
        </w:rPr>
        <w:br/>
      </w:r>
      <w:r w:rsidRPr="00A605DF">
        <w:rPr>
          <w:rFonts w:cs="Arial"/>
          <w:b/>
          <w:szCs w:val="24"/>
          <w:u w:val="single"/>
        </w:rPr>
        <w:t>w danym pociągu</w:t>
      </w:r>
      <w:r w:rsidRPr="002B24E5">
        <w:rPr>
          <w:rFonts w:cs="Arial"/>
          <w:szCs w:val="24"/>
        </w:rPr>
        <w:t xml:space="preserve">. </w:t>
      </w:r>
      <w:r w:rsidR="00F93E0A">
        <w:rPr>
          <w:rFonts w:cs="Arial"/>
          <w:szCs w:val="24"/>
        </w:rPr>
        <w:t>Miejscówki</w:t>
      </w:r>
      <w:r w:rsidRPr="002B24E5">
        <w:rPr>
          <w:rFonts w:cs="Arial"/>
          <w:szCs w:val="24"/>
        </w:rPr>
        <w:t xml:space="preserve"> można nabyć</w:t>
      </w:r>
      <w:r w:rsidR="00A605DF" w:rsidRPr="00A605DF">
        <w:rPr>
          <w:rFonts w:cs="Arial"/>
          <w:szCs w:val="24"/>
        </w:rPr>
        <w:t xml:space="preserve"> w kasach biletowych, w tym </w:t>
      </w:r>
      <w:r w:rsidR="00A605DF">
        <w:rPr>
          <w:rFonts w:cs="Arial"/>
          <w:szCs w:val="24"/>
        </w:rPr>
        <w:br/>
      </w:r>
      <w:r w:rsidR="00A605DF" w:rsidRPr="00A605DF">
        <w:rPr>
          <w:rFonts w:cs="Arial"/>
          <w:szCs w:val="24"/>
        </w:rPr>
        <w:t xml:space="preserve">w kasach KŚ znajdujących się na trasie przejazdu ww. pociągów PKP IC, </w:t>
      </w:r>
      <w:r w:rsidR="00213E1D">
        <w:rPr>
          <w:rFonts w:cs="Arial"/>
          <w:szCs w:val="24"/>
        </w:rPr>
        <w:br/>
      </w:r>
      <w:r w:rsidR="00A605DF" w:rsidRPr="00A605DF">
        <w:rPr>
          <w:rFonts w:cs="Arial"/>
          <w:szCs w:val="24"/>
        </w:rPr>
        <w:t xml:space="preserve">tj. na stacjach: Katowice, </w:t>
      </w:r>
      <w:r w:rsidR="00A605DF">
        <w:rPr>
          <w:rFonts w:cs="Arial"/>
          <w:szCs w:val="24"/>
        </w:rPr>
        <w:t>Tychy, Pszczyna, Czechowi</w:t>
      </w:r>
      <w:r w:rsidR="00F93E0A">
        <w:rPr>
          <w:rFonts w:cs="Arial"/>
          <w:szCs w:val="24"/>
        </w:rPr>
        <w:t xml:space="preserve">ce-Dziedzice, Bielsko-Biała, </w:t>
      </w:r>
      <w:r w:rsidRPr="002B24E5">
        <w:rPr>
          <w:rFonts w:cs="Arial"/>
          <w:szCs w:val="24"/>
        </w:rPr>
        <w:t>przez system e-IC</w:t>
      </w:r>
      <w:r w:rsidR="00F93E0A">
        <w:rPr>
          <w:rFonts w:cs="Arial"/>
          <w:szCs w:val="24"/>
        </w:rPr>
        <w:t xml:space="preserve"> oraz za pośrednictwem aplikacji mobilnej</w:t>
      </w:r>
      <w:r w:rsidRPr="002B24E5">
        <w:rPr>
          <w:rFonts w:cs="Arial"/>
          <w:szCs w:val="24"/>
        </w:rPr>
        <w:t xml:space="preserve">. Zakup biletu dodatkowego w pociągu u drużyny konduktorskiej jest możliwy wyłącznie od stacji, na której nie ma kasy biletowej lub kasa jest nieczynna. Podróżni </w:t>
      </w:r>
      <w:r w:rsidR="00213E1D">
        <w:rPr>
          <w:rFonts w:cs="Arial"/>
          <w:szCs w:val="24"/>
        </w:rPr>
        <w:t xml:space="preserve">z biletami </w:t>
      </w:r>
      <w:r w:rsidRPr="002B24E5">
        <w:rPr>
          <w:rFonts w:cs="Arial"/>
          <w:szCs w:val="24"/>
        </w:rPr>
        <w:t xml:space="preserve">KŚ, którzy nie zakupią przed podróżą miejscówki muszą przed wejściem do pociągu zgłosić drużynie konduktorskiej zamiar przejazdu danym pociągiem. Konduktor sprzeda miejscówkę o ile będą wolne miejsca w pociągu. </w:t>
      </w:r>
      <w:r w:rsidRPr="002B24E5">
        <w:rPr>
          <w:rFonts w:cs="Arial"/>
          <w:szCs w:val="24"/>
          <w:u w:val="single"/>
        </w:rPr>
        <w:t>W sytuacji, gdy w pociągu nie będzie wolnych miejsc do siedzenia, skorzystanie z przejazdu nie jest możliwe</w:t>
      </w:r>
      <w:r w:rsidRPr="002B24E5">
        <w:rPr>
          <w:rFonts w:cs="Arial"/>
          <w:szCs w:val="24"/>
        </w:rPr>
        <w:t xml:space="preserve">. </w:t>
      </w:r>
    </w:p>
    <w:p w:rsidR="002B24E5" w:rsidRPr="002B24E5" w:rsidRDefault="002B24E5" w:rsidP="00213E1D">
      <w:pPr>
        <w:spacing w:after="120" w:line="360" w:lineRule="exact"/>
        <w:rPr>
          <w:rFonts w:cs="Arial"/>
          <w:szCs w:val="24"/>
        </w:rPr>
      </w:pPr>
      <w:r w:rsidRPr="002B24E5">
        <w:rPr>
          <w:rFonts w:cs="Arial"/>
          <w:szCs w:val="24"/>
        </w:rPr>
        <w:t>Podróżnego nie posiadającego biletu dodatkowego na miejsce do siedzenia traktuje się jak podróżnego bez ważnego biletu zgodnie z Regulaminem przewozu osób, rzeczy i zwierząt przez spółkę „PKP Intercity” S.A. (RPO-IC).</w:t>
      </w:r>
    </w:p>
    <w:p w:rsidR="002B24E5" w:rsidRPr="002B24E5" w:rsidRDefault="00213E1D" w:rsidP="00213E1D">
      <w:pPr>
        <w:spacing w:before="120" w:after="120" w:line="360" w:lineRule="exact"/>
        <w:rPr>
          <w:rFonts w:cs="Arial"/>
          <w:szCs w:val="24"/>
        </w:rPr>
      </w:pPr>
      <w:r>
        <w:rPr>
          <w:rFonts w:cs="Arial"/>
          <w:szCs w:val="24"/>
        </w:rPr>
        <w:t xml:space="preserve">Podróżni, którzy </w:t>
      </w:r>
      <w:r w:rsidR="002B24E5" w:rsidRPr="002B24E5">
        <w:rPr>
          <w:rFonts w:cs="Arial"/>
          <w:szCs w:val="24"/>
        </w:rPr>
        <w:t xml:space="preserve">zamierzają zabrać ze sobą i przewieźć w pociągu PKP IC: bagaż, rower lub psa, muszą posiadać odpowiedni bilet na taki przewóz, który należy zakupić zgodnie z postanowieniami Taryfy przewozowej Spółki „PKP Intercity” </w:t>
      </w:r>
      <w:r>
        <w:rPr>
          <w:rFonts w:cs="Arial"/>
          <w:szCs w:val="24"/>
        </w:rPr>
        <w:br/>
      </w:r>
      <w:r w:rsidR="002B24E5" w:rsidRPr="002B24E5">
        <w:rPr>
          <w:rFonts w:cs="Arial"/>
          <w:szCs w:val="24"/>
        </w:rPr>
        <w:t xml:space="preserve">(TP-IC) i na zasadach określonych w Regulaminie przewozu osób, rzeczy i zwierząt przez Spółkę „PKP Intercity” (RPO-IC), pod rygorem nałożenia opłaty dodatkowej </w:t>
      </w:r>
      <w:r>
        <w:rPr>
          <w:rFonts w:cs="Arial"/>
          <w:szCs w:val="24"/>
        </w:rPr>
        <w:br/>
      </w:r>
      <w:r w:rsidR="002B24E5" w:rsidRPr="002B24E5">
        <w:rPr>
          <w:rFonts w:cs="Arial"/>
          <w:szCs w:val="24"/>
        </w:rPr>
        <w:t xml:space="preserve">za naruszenie przepisów o przewozie. </w:t>
      </w:r>
    </w:p>
    <w:p w:rsidR="002B24E5" w:rsidRPr="002B24E5" w:rsidRDefault="002B24E5" w:rsidP="00213E1D">
      <w:pPr>
        <w:tabs>
          <w:tab w:val="left" w:pos="85"/>
        </w:tabs>
        <w:spacing w:line="360" w:lineRule="exact"/>
        <w:rPr>
          <w:rFonts w:cs="Arial"/>
          <w:szCs w:val="24"/>
        </w:rPr>
      </w:pPr>
      <w:r w:rsidRPr="002B24E5">
        <w:rPr>
          <w:rFonts w:cs="Arial"/>
          <w:szCs w:val="24"/>
        </w:rPr>
        <w:t xml:space="preserve">Po wykorzystaniu biletu na przejazd, do którego rezerwacje zostały zakupione </w:t>
      </w:r>
      <w:r w:rsidR="00213E1D">
        <w:rPr>
          <w:rFonts w:cs="Arial"/>
          <w:szCs w:val="24"/>
        </w:rPr>
        <w:br/>
      </w:r>
      <w:r w:rsidRPr="002B24E5">
        <w:rPr>
          <w:rFonts w:cs="Arial"/>
          <w:szCs w:val="24"/>
        </w:rPr>
        <w:t xml:space="preserve">lub po zakończeniu obowiązującego </w:t>
      </w:r>
      <w:r w:rsidR="00213E1D">
        <w:rPr>
          <w:rFonts w:cs="Arial"/>
          <w:szCs w:val="24"/>
        </w:rPr>
        <w:t xml:space="preserve">terminu </w:t>
      </w:r>
      <w:r w:rsidRPr="002B24E5">
        <w:rPr>
          <w:rFonts w:cs="Arial"/>
          <w:szCs w:val="24"/>
        </w:rPr>
        <w:t xml:space="preserve">honorowania, albo po wygaśnięciu „Przejściowych szczególnych warunków i zasad odprawy oraz przewozu osób pociągami PKP Intercity w czasie obowiązywania ograniczeń przewozu pasażerów </w:t>
      </w:r>
      <w:r w:rsidR="00213E1D">
        <w:rPr>
          <w:rFonts w:cs="Arial"/>
          <w:szCs w:val="24"/>
        </w:rPr>
        <w:br/>
      </w:r>
      <w:r w:rsidRPr="002B24E5">
        <w:rPr>
          <w:rFonts w:cs="Arial"/>
          <w:szCs w:val="24"/>
        </w:rPr>
        <w:t xml:space="preserve">w związku z COVID-19” </w:t>
      </w:r>
      <w:r w:rsidRPr="00213E1D">
        <w:rPr>
          <w:rFonts w:cs="Arial"/>
          <w:szCs w:val="24"/>
        </w:rPr>
        <w:t xml:space="preserve">– </w:t>
      </w:r>
      <w:r w:rsidRPr="00213E1D">
        <w:rPr>
          <w:rFonts w:cs="Arial"/>
          <w:szCs w:val="24"/>
          <w:u w:val="single"/>
        </w:rPr>
        <w:t xml:space="preserve">podróżni KŚ mogą w drodze reklamacji ubiegać się </w:t>
      </w:r>
      <w:r w:rsidR="00213E1D" w:rsidRPr="00213E1D">
        <w:rPr>
          <w:rFonts w:cs="Arial"/>
          <w:szCs w:val="24"/>
          <w:u w:val="single"/>
        </w:rPr>
        <w:br/>
      </w:r>
      <w:r w:rsidRPr="00213E1D">
        <w:rPr>
          <w:rFonts w:cs="Arial"/>
          <w:szCs w:val="24"/>
          <w:u w:val="single"/>
        </w:rPr>
        <w:lastRenderedPageBreak/>
        <w:t>o zwrot należności za opłacone bilety dodatkowe</w:t>
      </w:r>
      <w:r w:rsidRPr="002B24E5">
        <w:rPr>
          <w:rFonts w:cs="Arial"/>
          <w:szCs w:val="24"/>
        </w:rPr>
        <w:t xml:space="preserve">. Reklamacje należy składać </w:t>
      </w:r>
      <w:r w:rsidR="00213E1D">
        <w:rPr>
          <w:rFonts w:cs="Arial"/>
          <w:szCs w:val="24"/>
        </w:rPr>
        <w:br/>
      </w:r>
      <w:r w:rsidRPr="002B24E5">
        <w:rPr>
          <w:rFonts w:cs="Arial"/>
          <w:szCs w:val="24"/>
        </w:rPr>
        <w:t xml:space="preserve">na zasadach określonych w Regulaminie przewozu osób, rzeczy i zwierząt przez „PKP Intercity” (RPO-IC). </w:t>
      </w:r>
    </w:p>
    <w:p w:rsidR="002B24E5" w:rsidRPr="002B24E5" w:rsidRDefault="00213E1D" w:rsidP="00213E1D">
      <w:pPr>
        <w:spacing w:before="120" w:after="120" w:line="360" w:lineRule="exact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2B24E5" w:rsidRPr="002B24E5">
        <w:rPr>
          <w:rFonts w:cs="Arial"/>
          <w:szCs w:val="24"/>
        </w:rPr>
        <w:t xml:space="preserve">odróżni korzystający z przejazdów ww. pociągami PKP IC na podstawie ważnych biletów na przejazdy pociągami KŚ zobowiązani są do stosowania się do wszelkich zasad związanych z przewozem osób, w tym w szczególności do Regulaminu przewozu osób, rzeczy i zwierząt przez spółkę „PKP Intercity” S.A. (RPO-IC) </w:t>
      </w:r>
      <w:r>
        <w:rPr>
          <w:rFonts w:cs="Arial"/>
          <w:szCs w:val="24"/>
        </w:rPr>
        <w:br/>
      </w:r>
      <w:r w:rsidR="002B24E5" w:rsidRPr="002B24E5">
        <w:rPr>
          <w:rFonts w:cs="Arial"/>
          <w:szCs w:val="24"/>
        </w:rPr>
        <w:t xml:space="preserve">i „Przejściowych szczególnych warunków i zasad odprawy oraz przewozu osób pociągami PKP Intercity w czasie obowiązywania ograniczeń przewozu pasażerów </w:t>
      </w:r>
      <w:r>
        <w:rPr>
          <w:rFonts w:cs="Arial"/>
          <w:szCs w:val="24"/>
        </w:rPr>
        <w:br/>
      </w:r>
      <w:r w:rsidR="002B24E5" w:rsidRPr="002B24E5">
        <w:rPr>
          <w:rFonts w:cs="Arial"/>
          <w:szCs w:val="24"/>
        </w:rPr>
        <w:t>w związku z COVID-19”</w:t>
      </w:r>
      <w:r>
        <w:rPr>
          <w:rFonts w:cs="Arial"/>
          <w:szCs w:val="24"/>
        </w:rPr>
        <w:t>.</w:t>
      </w:r>
      <w:r w:rsidR="002B24E5" w:rsidRPr="002B24E5">
        <w:rPr>
          <w:rFonts w:cs="Arial"/>
          <w:szCs w:val="24"/>
        </w:rPr>
        <w:t xml:space="preserve">  </w:t>
      </w:r>
    </w:p>
    <w:p w:rsidR="008236C9" w:rsidRPr="002676C6" w:rsidRDefault="008236C9" w:rsidP="002676C6"/>
    <w:sectPr w:rsidR="008236C9" w:rsidRPr="002676C6" w:rsidSect="008D4FA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63" w:rsidRDefault="00CE0F63" w:rsidP="00590051">
      <w:r>
        <w:separator/>
      </w:r>
    </w:p>
  </w:endnote>
  <w:endnote w:type="continuationSeparator" w:id="0">
    <w:p w:rsidR="00CE0F63" w:rsidRDefault="00CE0F63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CE0F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Pr="00545453" w:rsidRDefault="00CE0F63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DF07A0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DF07A0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63" w:rsidRDefault="00CE0F63" w:rsidP="00590051">
      <w:r>
        <w:separator/>
      </w:r>
    </w:p>
  </w:footnote>
  <w:footnote w:type="continuationSeparator" w:id="0">
    <w:p w:rsidR="00CE0F63" w:rsidRDefault="00CE0F63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7710E522" wp14:editId="5E333911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24" w:rsidRPr="0083327A" w:rsidRDefault="00C41A52" w:rsidP="006D11D5">
    <w:pPr>
      <w:pStyle w:val="Nagwek"/>
      <w:tabs>
        <w:tab w:val="clear" w:pos="907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36B0E203" wp14:editId="3ADB4CC8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750B"/>
    <w:multiLevelType w:val="hybridMultilevel"/>
    <w:tmpl w:val="52B43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46298"/>
    <w:multiLevelType w:val="hybridMultilevel"/>
    <w:tmpl w:val="9468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66AD8"/>
    <w:multiLevelType w:val="hybridMultilevel"/>
    <w:tmpl w:val="3550CE18"/>
    <w:lvl w:ilvl="0" w:tplc="A8B4A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08584D"/>
    <w:multiLevelType w:val="hybridMultilevel"/>
    <w:tmpl w:val="4948C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A2AEF"/>
    <w:multiLevelType w:val="hybridMultilevel"/>
    <w:tmpl w:val="47341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64AB"/>
    <w:multiLevelType w:val="hybridMultilevel"/>
    <w:tmpl w:val="9C948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5151A"/>
    <w:multiLevelType w:val="hybridMultilevel"/>
    <w:tmpl w:val="C330B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057C5"/>
    <w:multiLevelType w:val="hybridMultilevel"/>
    <w:tmpl w:val="CD1098F4"/>
    <w:lvl w:ilvl="0" w:tplc="F380F7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44706"/>
    <w:multiLevelType w:val="hybridMultilevel"/>
    <w:tmpl w:val="B510A63E"/>
    <w:lvl w:ilvl="0" w:tplc="184462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F6A73"/>
    <w:multiLevelType w:val="hybridMultilevel"/>
    <w:tmpl w:val="DA9E9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6"/>
  </w:num>
  <w:num w:numId="6">
    <w:abstractNumId w:val="2"/>
  </w:num>
  <w:num w:numId="7">
    <w:abstractNumId w:val="14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25DCD"/>
    <w:rsid w:val="00030DBC"/>
    <w:rsid w:val="0003333F"/>
    <w:rsid w:val="00041E55"/>
    <w:rsid w:val="00063C86"/>
    <w:rsid w:val="00071FB5"/>
    <w:rsid w:val="000B7D9C"/>
    <w:rsid w:val="000E6232"/>
    <w:rsid w:val="00126C21"/>
    <w:rsid w:val="00130026"/>
    <w:rsid w:val="001855BD"/>
    <w:rsid w:val="0019421F"/>
    <w:rsid w:val="001B2FFF"/>
    <w:rsid w:val="001B706B"/>
    <w:rsid w:val="001E18FC"/>
    <w:rsid w:val="001E50FC"/>
    <w:rsid w:val="001E743A"/>
    <w:rsid w:val="00212B68"/>
    <w:rsid w:val="00213E1D"/>
    <w:rsid w:val="0022610B"/>
    <w:rsid w:val="0023068B"/>
    <w:rsid w:val="00233FE9"/>
    <w:rsid w:val="002676C6"/>
    <w:rsid w:val="00267CD8"/>
    <w:rsid w:val="002779C1"/>
    <w:rsid w:val="002813B2"/>
    <w:rsid w:val="002963F7"/>
    <w:rsid w:val="00296F2C"/>
    <w:rsid w:val="002B24E5"/>
    <w:rsid w:val="002C4E0E"/>
    <w:rsid w:val="002D736A"/>
    <w:rsid w:val="002E5A7A"/>
    <w:rsid w:val="002F1438"/>
    <w:rsid w:val="002F1853"/>
    <w:rsid w:val="0036097C"/>
    <w:rsid w:val="00364B29"/>
    <w:rsid w:val="00370716"/>
    <w:rsid w:val="0037798D"/>
    <w:rsid w:val="00382999"/>
    <w:rsid w:val="003A7313"/>
    <w:rsid w:val="003C22B8"/>
    <w:rsid w:val="003D2421"/>
    <w:rsid w:val="003D6835"/>
    <w:rsid w:val="00414FE5"/>
    <w:rsid w:val="0041621B"/>
    <w:rsid w:val="0043217E"/>
    <w:rsid w:val="00461F6A"/>
    <w:rsid w:val="00481EAD"/>
    <w:rsid w:val="00485752"/>
    <w:rsid w:val="00496A1A"/>
    <w:rsid w:val="00496B16"/>
    <w:rsid w:val="004B65D7"/>
    <w:rsid w:val="004B704D"/>
    <w:rsid w:val="00500F40"/>
    <w:rsid w:val="0053124A"/>
    <w:rsid w:val="00547A05"/>
    <w:rsid w:val="00583F7B"/>
    <w:rsid w:val="00590051"/>
    <w:rsid w:val="005D2783"/>
    <w:rsid w:val="005E1197"/>
    <w:rsid w:val="005E5AB9"/>
    <w:rsid w:val="00653D00"/>
    <w:rsid w:val="0066251B"/>
    <w:rsid w:val="006840A5"/>
    <w:rsid w:val="006B0666"/>
    <w:rsid w:val="006B0EBA"/>
    <w:rsid w:val="006B3BA4"/>
    <w:rsid w:val="006B70E3"/>
    <w:rsid w:val="006D11D5"/>
    <w:rsid w:val="006E034A"/>
    <w:rsid w:val="006E2B10"/>
    <w:rsid w:val="00736178"/>
    <w:rsid w:val="007447E0"/>
    <w:rsid w:val="0076173A"/>
    <w:rsid w:val="007B7F94"/>
    <w:rsid w:val="007E23AE"/>
    <w:rsid w:val="008044D8"/>
    <w:rsid w:val="00813D28"/>
    <w:rsid w:val="008236C9"/>
    <w:rsid w:val="00831445"/>
    <w:rsid w:val="0083327A"/>
    <w:rsid w:val="008462E6"/>
    <w:rsid w:val="008506AF"/>
    <w:rsid w:val="00860114"/>
    <w:rsid w:val="00873451"/>
    <w:rsid w:val="008A10DE"/>
    <w:rsid w:val="008A15C7"/>
    <w:rsid w:val="008D4FA3"/>
    <w:rsid w:val="008F733A"/>
    <w:rsid w:val="00930E86"/>
    <w:rsid w:val="00954600"/>
    <w:rsid w:val="009814A4"/>
    <w:rsid w:val="0098505C"/>
    <w:rsid w:val="009A0EFA"/>
    <w:rsid w:val="009A2FD4"/>
    <w:rsid w:val="009B75A5"/>
    <w:rsid w:val="009D0CE3"/>
    <w:rsid w:val="009D6F6D"/>
    <w:rsid w:val="00A1384E"/>
    <w:rsid w:val="00A21919"/>
    <w:rsid w:val="00A31E14"/>
    <w:rsid w:val="00A43C1E"/>
    <w:rsid w:val="00A605DF"/>
    <w:rsid w:val="00A86C45"/>
    <w:rsid w:val="00A916E7"/>
    <w:rsid w:val="00A9214D"/>
    <w:rsid w:val="00AA1983"/>
    <w:rsid w:val="00AB0111"/>
    <w:rsid w:val="00AB658A"/>
    <w:rsid w:val="00AC5E03"/>
    <w:rsid w:val="00AC7C5B"/>
    <w:rsid w:val="00AC7E55"/>
    <w:rsid w:val="00AE5844"/>
    <w:rsid w:val="00B068B7"/>
    <w:rsid w:val="00B356C0"/>
    <w:rsid w:val="00B63904"/>
    <w:rsid w:val="00B86139"/>
    <w:rsid w:val="00B87BEE"/>
    <w:rsid w:val="00B95326"/>
    <w:rsid w:val="00B9759D"/>
    <w:rsid w:val="00BC3D5F"/>
    <w:rsid w:val="00BD2AC8"/>
    <w:rsid w:val="00BE13FB"/>
    <w:rsid w:val="00C05A70"/>
    <w:rsid w:val="00C244A1"/>
    <w:rsid w:val="00C41A52"/>
    <w:rsid w:val="00C67304"/>
    <w:rsid w:val="00C92B9C"/>
    <w:rsid w:val="00CA18D4"/>
    <w:rsid w:val="00CA288D"/>
    <w:rsid w:val="00CA78E1"/>
    <w:rsid w:val="00CB1DCC"/>
    <w:rsid w:val="00CE0F63"/>
    <w:rsid w:val="00CF4856"/>
    <w:rsid w:val="00D0332C"/>
    <w:rsid w:val="00D109C0"/>
    <w:rsid w:val="00D36604"/>
    <w:rsid w:val="00D3799F"/>
    <w:rsid w:val="00D40497"/>
    <w:rsid w:val="00D4246C"/>
    <w:rsid w:val="00D61766"/>
    <w:rsid w:val="00DB1096"/>
    <w:rsid w:val="00DE1ED2"/>
    <w:rsid w:val="00DE22C4"/>
    <w:rsid w:val="00DF07A0"/>
    <w:rsid w:val="00E060D0"/>
    <w:rsid w:val="00E1070B"/>
    <w:rsid w:val="00E618B1"/>
    <w:rsid w:val="00E83DB4"/>
    <w:rsid w:val="00E866E7"/>
    <w:rsid w:val="00E93CEF"/>
    <w:rsid w:val="00EA5635"/>
    <w:rsid w:val="00EF0FAC"/>
    <w:rsid w:val="00EF6515"/>
    <w:rsid w:val="00F06F6F"/>
    <w:rsid w:val="00F122AF"/>
    <w:rsid w:val="00F32CB1"/>
    <w:rsid w:val="00F507A6"/>
    <w:rsid w:val="00F615C4"/>
    <w:rsid w:val="00F65BFE"/>
    <w:rsid w:val="00F84A06"/>
    <w:rsid w:val="00F85E54"/>
    <w:rsid w:val="00F93E0A"/>
    <w:rsid w:val="00FA0809"/>
    <w:rsid w:val="00FB0177"/>
    <w:rsid w:val="00FC24E2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B70E3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70E3"/>
    <w:rPr>
      <w:rFonts w:eastAsiaTheme="majorEastAsia" w:cstheme="majorBidi"/>
      <w:color w:val="000000" w:themeColor="text1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B70E3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70E3"/>
    <w:rPr>
      <w:rFonts w:eastAsiaTheme="majorEastAsia" w:cstheme="majorBidi"/>
      <w:color w:val="000000" w:themeColor="text1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076C-51C2-4B8D-9AA3-CA56FF50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Bąk</dc:creator>
  <cp:lastModifiedBy>Bąk Ewa</cp:lastModifiedBy>
  <cp:revision>8</cp:revision>
  <cp:lastPrinted>2021-01-29T12:12:00Z</cp:lastPrinted>
  <dcterms:created xsi:type="dcterms:W3CDTF">2021-01-29T11:34:00Z</dcterms:created>
  <dcterms:modified xsi:type="dcterms:W3CDTF">2021-01-29T12:12:00Z</dcterms:modified>
</cp:coreProperties>
</file>