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9" w:rsidRPr="003646C9" w:rsidRDefault="003646C9" w:rsidP="003646C9">
      <w:pPr>
        <w:spacing w:before="360" w:after="360" w:line="360" w:lineRule="exact"/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0" w:name="_Toc300864604"/>
      <w:r w:rsidRPr="003646C9">
        <w:rPr>
          <w:rFonts w:eastAsiaTheme="majorEastAsia" w:cstheme="majorBidi"/>
          <w:b/>
          <w:bCs/>
          <w:sz w:val="28"/>
          <w:szCs w:val="28"/>
        </w:rPr>
        <w:t xml:space="preserve">WARUNKI TARYFOWE OFERTY SPECJALNEJ </w:t>
      </w:r>
      <w:r w:rsidRPr="003646C9">
        <w:rPr>
          <w:rFonts w:eastAsiaTheme="majorEastAsia" w:cstheme="majorBidi"/>
          <w:b/>
          <w:bCs/>
          <w:sz w:val="28"/>
          <w:szCs w:val="28"/>
        </w:rPr>
        <w:br/>
        <w:t>„WSPÓLNY BILET SAMORZĄDOWY”</w:t>
      </w:r>
    </w:p>
    <w:bookmarkEnd w:id="0"/>
    <w:p w:rsidR="003646C9" w:rsidRPr="003646C9" w:rsidRDefault="003646C9" w:rsidP="003646C9">
      <w:pPr>
        <w:numPr>
          <w:ilvl w:val="0"/>
          <w:numId w:val="18"/>
        </w:numPr>
        <w:spacing w:before="360" w:after="360" w:line="360" w:lineRule="exact"/>
        <w:ind w:left="567" w:hanging="499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Uprawnieni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„Wspólny Bilet Samorządowy” może nabyć każda osoba.</w:t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2.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Zakres i obszar ważności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1)</w:t>
      </w:r>
      <w:r w:rsidRPr="003646C9">
        <w:rPr>
          <w:rFonts w:eastAsiaTheme="minorEastAsia" w:cs="Arial"/>
          <w:szCs w:val="24"/>
          <w:lang w:eastAsia="pl-PL"/>
        </w:rPr>
        <w:tab/>
        <w:t xml:space="preserve">„Wspólny Bilet Samorządowy” jest biletem imiennym i uprawnia </w:t>
      </w:r>
      <w:r w:rsidR="000F57D0">
        <w:rPr>
          <w:rFonts w:eastAsiaTheme="minorEastAsia" w:cs="Arial"/>
          <w:szCs w:val="24"/>
          <w:lang w:eastAsia="pl-PL"/>
        </w:rPr>
        <w:br/>
      </w:r>
      <w:r w:rsidRPr="003646C9">
        <w:rPr>
          <w:rFonts w:eastAsiaTheme="minorEastAsia" w:cs="Arial"/>
          <w:szCs w:val="24"/>
          <w:lang w:eastAsia="pl-PL"/>
        </w:rPr>
        <w:t xml:space="preserve">do nieograniczonej liczby przejazdów we wszystkich pociągach przewidzianych </w:t>
      </w:r>
      <w:r w:rsidRPr="003646C9">
        <w:rPr>
          <w:rFonts w:eastAsiaTheme="minorEastAsia" w:cs="Arial"/>
          <w:szCs w:val="24"/>
          <w:lang w:eastAsia="pl-PL"/>
        </w:rPr>
        <w:br/>
        <w:t>w rozkładzie jazdy uruchamianych przez niżej wymienionych przewoźników: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Śląskie Sp. z o.o. (KŚ),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Warszawska Kolej Dojazdowa sp. z o.o. (WKD),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Małopolskie sp. z o.o. (KMŁ),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val="en-US" w:eastAsia="pl-PL"/>
        </w:rPr>
      </w:pPr>
      <w:r w:rsidRPr="003646C9">
        <w:rPr>
          <w:rFonts w:eastAsiaTheme="minorEastAsia" w:cs="Arial"/>
          <w:szCs w:val="24"/>
          <w:lang w:val="en-US" w:eastAsia="pl-PL"/>
        </w:rPr>
        <w:t>Arriva RP Sp. z o.o. (Arriva),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Wielkopolskie Sp. z o.o. (KW),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Dolnośląskie S.A. (KD),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Łódzka Kolej Aglomeracyjna Sp. z o.o. (ŁKA),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„Koleje Mazowieckie – KM” sp. z o.o. (KM),</w:t>
      </w:r>
    </w:p>
    <w:p w:rsidR="003646C9" w:rsidRPr="003646C9" w:rsidRDefault="003646C9" w:rsidP="003646C9">
      <w:pPr>
        <w:autoSpaceDE w:val="0"/>
        <w:autoSpaceDN w:val="0"/>
        <w:adjustRightInd w:val="0"/>
        <w:spacing w:after="360" w:line="360" w:lineRule="exact"/>
        <w:ind w:left="567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z zastrzeżeniem ust. 3 pkt 1;</w:t>
      </w:r>
    </w:p>
    <w:p w:rsidR="003646C9" w:rsidRDefault="003646C9" w:rsidP="00F61CDF">
      <w:pPr>
        <w:autoSpaceDE w:val="0"/>
        <w:autoSpaceDN w:val="0"/>
        <w:adjustRightInd w:val="0"/>
        <w:spacing w:before="360" w:after="12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2)</w:t>
      </w:r>
      <w:r w:rsidRPr="003646C9">
        <w:rPr>
          <w:rFonts w:eastAsiaTheme="minorEastAsia" w:cs="Arial"/>
          <w:szCs w:val="24"/>
          <w:lang w:eastAsia="pl-PL"/>
        </w:rPr>
        <w:tab/>
        <w:t xml:space="preserve"> „Wspólny Bilet Samorządowy” </w:t>
      </w:r>
      <w:r w:rsidR="006639D2">
        <w:rPr>
          <w:rFonts w:eastAsiaTheme="minorEastAsia" w:cs="Arial"/>
          <w:szCs w:val="24"/>
          <w:lang w:eastAsia="pl-PL"/>
        </w:rPr>
        <w:t>honorowany jest także</w:t>
      </w:r>
      <w:r w:rsidR="00F61CDF">
        <w:rPr>
          <w:rFonts w:eastAsiaTheme="minorEastAsia" w:cs="Arial"/>
          <w:szCs w:val="24"/>
          <w:lang w:eastAsia="pl-PL"/>
        </w:rPr>
        <w:t xml:space="preserve"> </w:t>
      </w:r>
      <w:r w:rsidRPr="003646C9">
        <w:rPr>
          <w:rFonts w:eastAsiaTheme="minorEastAsia" w:cs="Arial"/>
          <w:szCs w:val="24"/>
          <w:lang w:eastAsia="pl-PL"/>
        </w:rPr>
        <w:t>regionalnych po</w:t>
      </w:r>
      <w:r w:rsidR="00F61CDF">
        <w:rPr>
          <w:rFonts w:eastAsiaTheme="minorEastAsia" w:cs="Arial"/>
          <w:szCs w:val="24"/>
          <w:lang w:eastAsia="pl-PL"/>
        </w:rPr>
        <w:t>łączeniach autobusowych Arriva;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3)</w:t>
      </w:r>
      <w:r w:rsidRPr="003646C9">
        <w:rPr>
          <w:rFonts w:eastAsiaTheme="minorEastAsia" w:cs="Arial"/>
          <w:szCs w:val="24"/>
          <w:lang w:eastAsia="pl-PL"/>
        </w:rPr>
        <w:tab/>
      </w:r>
      <w:r w:rsidR="006639D2">
        <w:rPr>
          <w:rFonts w:eastAsia="Times New Roman" w:cs="Arial"/>
          <w:szCs w:val="24"/>
          <w:lang w:eastAsia="pl-PL"/>
        </w:rPr>
        <w:t>o</w:t>
      </w:r>
      <w:r w:rsidR="00F33BF5">
        <w:rPr>
          <w:rFonts w:eastAsia="Times New Roman" w:cs="Arial"/>
          <w:szCs w:val="24"/>
          <w:lang w:eastAsia="pl-PL"/>
        </w:rPr>
        <w:t>f</w:t>
      </w:r>
      <w:r w:rsidRPr="003646C9">
        <w:rPr>
          <w:rFonts w:eastAsia="Times New Roman" w:cs="Arial"/>
          <w:szCs w:val="24"/>
          <w:lang w:eastAsia="pl-PL"/>
        </w:rPr>
        <w:t>erta „Wspólny Bilet Samorządowy” nie łączy się z innymi ofertami i w ofercie tej nie mają zastosowania ulgi ustawowe;</w:t>
      </w:r>
    </w:p>
    <w:p w:rsidR="00F33BF5" w:rsidRDefault="003646C9" w:rsidP="003646C9">
      <w:pPr>
        <w:tabs>
          <w:tab w:val="left" w:pos="426"/>
        </w:tabs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4)</w:t>
      </w:r>
      <w:r w:rsidRPr="003646C9">
        <w:rPr>
          <w:rFonts w:eastAsia="Times New Roman" w:cs="Arial"/>
          <w:szCs w:val="24"/>
          <w:lang w:eastAsia="pl-PL"/>
        </w:rPr>
        <w:tab/>
        <w:t>„</w:t>
      </w:r>
      <w:r w:rsidRPr="003646C9">
        <w:rPr>
          <w:rFonts w:eastAsiaTheme="minorEastAsia" w:cs="Arial"/>
          <w:szCs w:val="24"/>
          <w:lang w:eastAsia="pl-PL"/>
        </w:rPr>
        <w:t xml:space="preserve">Wspólny Bilet Samorządowy” ważny jest 24 godziny od określonej na nim daty </w:t>
      </w:r>
      <w:r w:rsidRPr="003646C9">
        <w:rPr>
          <w:rFonts w:eastAsiaTheme="minorEastAsia" w:cs="Arial"/>
          <w:szCs w:val="24"/>
          <w:lang w:eastAsia="pl-PL"/>
        </w:rPr>
        <w:br/>
        <w:t>i godziny zakupu lub godziny wskazanej przez nabywcę.</w:t>
      </w:r>
    </w:p>
    <w:p w:rsidR="00F33BF5" w:rsidRDefault="00F33BF5">
      <w:pPr>
        <w:spacing w:after="200" w:line="276" w:lineRule="auto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br w:type="page"/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lastRenderedPageBreak/>
        <w:t>3.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Warunki stosowania</w:t>
      </w:r>
    </w:p>
    <w:p w:rsidR="003646C9" w:rsidRPr="003646C9" w:rsidRDefault="003646C9" w:rsidP="003646C9">
      <w:pPr>
        <w:numPr>
          <w:ilvl w:val="0"/>
          <w:numId w:val="17"/>
        </w:numPr>
        <w:snapToGrid w:val="0"/>
        <w:spacing w:before="120" w:after="120"/>
        <w:ind w:left="283" w:hanging="357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„Wspólny Bilet Samorządowy” nie uprawnia do przejazdów w pociągach: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KM – </w:t>
      </w:r>
      <w:r w:rsidRPr="003646C9">
        <w:rPr>
          <w:rFonts w:eastAsia="Times New Roman" w:cs="Arial"/>
          <w:i/>
          <w:szCs w:val="24"/>
          <w:lang w:eastAsia="pl-PL"/>
        </w:rPr>
        <w:t>Słoneczny</w:t>
      </w:r>
      <w:r w:rsidRPr="003646C9">
        <w:rPr>
          <w:rFonts w:eastAsia="Times New Roman" w:cs="Arial"/>
          <w:szCs w:val="24"/>
          <w:lang w:eastAsia="pl-PL"/>
        </w:rPr>
        <w:t xml:space="preserve">,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ŁKA – ŁKA Sprinter,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komercyjnych Arriva,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“KD-</w:t>
      </w:r>
      <w:proofErr w:type="spellStart"/>
      <w:r w:rsidRPr="003646C9">
        <w:rPr>
          <w:rFonts w:eastAsia="Times New Roman" w:cs="Arial"/>
          <w:szCs w:val="24"/>
          <w:lang w:eastAsia="pl-PL"/>
        </w:rPr>
        <w:t>Specjal</w:t>
      </w:r>
      <w:proofErr w:type="spellEnd"/>
      <w:r w:rsidRPr="003646C9">
        <w:rPr>
          <w:rFonts w:eastAsia="Times New Roman" w:cs="Arial"/>
          <w:szCs w:val="24"/>
          <w:lang w:eastAsia="pl-PL"/>
        </w:rPr>
        <w:t>” i “Pociąg do Kultury”,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KMŁ – na odcinku Kraków Olszanica – Kraków Lotnisko,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KŚ oraz na odcinku Chałupki – </w:t>
      </w:r>
      <w:proofErr w:type="spellStart"/>
      <w:r w:rsidRPr="003646C9">
        <w:rPr>
          <w:rFonts w:eastAsia="Times New Roman" w:cs="Arial"/>
          <w:szCs w:val="24"/>
          <w:lang w:eastAsia="pl-PL"/>
        </w:rPr>
        <w:t>Bohumin</w:t>
      </w:r>
      <w:proofErr w:type="spellEnd"/>
      <w:r w:rsidRPr="003646C9">
        <w:rPr>
          <w:rFonts w:eastAsia="Times New Roman" w:cs="Arial"/>
          <w:szCs w:val="24"/>
          <w:lang w:eastAsia="pl-PL"/>
        </w:rPr>
        <w:t>;</w:t>
      </w:r>
    </w:p>
    <w:p w:rsidR="00F33BF5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3646C9" w:rsidRPr="003646C9">
        <w:rPr>
          <w:rFonts w:eastAsia="Times New Roman" w:cs="Arial"/>
          <w:szCs w:val="24"/>
          <w:lang w:eastAsia="pl-PL"/>
        </w:rPr>
        <w:t>rzed rozpoczęciem pierwszego przejazdu właściciel biletu zobowiązany jest zgodnie ze wskazaniami na bilecie wpisać czytelnie i w spos</w:t>
      </w:r>
      <w:r w:rsidR="00F33BF5">
        <w:rPr>
          <w:rFonts w:eastAsia="Times New Roman" w:cs="Arial"/>
          <w:szCs w:val="24"/>
          <w:lang w:eastAsia="pl-PL"/>
        </w:rPr>
        <w:t>ób trwały swoje imię i nazwisko</w:t>
      </w:r>
      <w:r>
        <w:rPr>
          <w:rFonts w:eastAsia="Times New Roman" w:cs="Arial"/>
          <w:szCs w:val="24"/>
          <w:lang w:eastAsia="pl-PL"/>
        </w:rPr>
        <w:t xml:space="preserve"> oraz numer dokumentu ze zdjęciem, stwierdzającego tożsamość, </w:t>
      </w:r>
      <w:r w:rsidR="00F61CDF"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szCs w:val="24"/>
          <w:lang w:eastAsia="pl-PL"/>
        </w:rPr>
        <w:t>z zastrzeżeniem pkt 3.</w:t>
      </w:r>
      <w:r w:rsidR="00F33BF5">
        <w:rPr>
          <w:rFonts w:eastAsia="Times New Roman" w:cs="Arial"/>
          <w:szCs w:val="24"/>
          <w:lang w:eastAsia="pl-PL"/>
        </w:rPr>
        <w:t xml:space="preserve"> Bilet ważny jest łącznie z dokumentem</w:t>
      </w:r>
      <w:r>
        <w:rPr>
          <w:rFonts w:eastAsia="Times New Roman" w:cs="Arial"/>
          <w:szCs w:val="24"/>
          <w:lang w:eastAsia="pl-PL"/>
        </w:rPr>
        <w:t>, którego numer został na nim wpisany.</w:t>
      </w:r>
      <w:r w:rsidR="00F33BF5">
        <w:rPr>
          <w:rFonts w:eastAsia="Times New Roman" w:cs="Arial"/>
          <w:szCs w:val="24"/>
          <w:lang w:eastAsia="pl-PL"/>
        </w:rPr>
        <w:t xml:space="preserve"> Bez wpisania </w:t>
      </w:r>
      <w:r>
        <w:rPr>
          <w:rFonts w:eastAsia="Times New Roman" w:cs="Arial"/>
          <w:szCs w:val="24"/>
          <w:lang w:eastAsia="pl-PL"/>
        </w:rPr>
        <w:t xml:space="preserve">powyższych danych </w:t>
      </w:r>
      <w:r w:rsidR="00F33BF5">
        <w:rPr>
          <w:rFonts w:eastAsia="Times New Roman" w:cs="Arial"/>
          <w:szCs w:val="24"/>
          <w:lang w:eastAsia="pl-PL"/>
        </w:rPr>
        <w:t>bilet jest nieważny.</w:t>
      </w:r>
      <w:r w:rsidR="00F33BF5" w:rsidRPr="00F33BF5">
        <w:rPr>
          <w:rFonts w:eastAsia="Times New Roman" w:cs="Arial"/>
          <w:szCs w:val="24"/>
          <w:lang w:eastAsia="pl-PL"/>
        </w:rPr>
        <w:t xml:space="preserve"> </w:t>
      </w:r>
      <w:r w:rsidR="00F33BF5" w:rsidRPr="003646C9">
        <w:rPr>
          <w:rFonts w:eastAsia="Times New Roman" w:cs="Arial"/>
          <w:szCs w:val="24"/>
          <w:lang w:eastAsia="pl-PL"/>
        </w:rPr>
        <w:t>Bilety zakupione za pośrednictwem aplikacji mobilnych lub przez Internet posiadają dane podróżnego wygenerowane przez system;</w:t>
      </w:r>
    </w:p>
    <w:p w:rsidR="007A23A7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n</w:t>
      </w:r>
      <w:r w:rsidR="007A23A7">
        <w:rPr>
          <w:rFonts w:eastAsia="Times New Roman" w:cs="Arial"/>
          <w:szCs w:val="24"/>
          <w:lang w:eastAsia="pl-PL"/>
        </w:rPr>
        <w:t xml:space="preserve">a biletach wydanych na przejazdy pociągami Spółki: </w:t>
      </w:r>
      <w:r>
        <w:rPr>
          <w:rFonts w:eastAsia="Times New Roman" w:cs="Arial"/>
          <w:szCs w:val="24"/>
          <w:lang w:eastAsia="pl-PL"/>
        </w:rPr>
        <w:t>KW, KD, ŁKA</w:t>
      </w:r>
      <w:r w:rsidR="007A23A7">
        <w:rPr>
          <w:rFonts w:eastAsia="Times New Roman" w:cs="Arial"/>
          <w:szCs w:val="24"/>
          <w:lang w:eastAsia="pl-PL"/>
        </w:rPr>
        <w:t xml:space="preserve"> podróżny </w:t>
      </w:r>
      <w:r>
        <w:rPr>
          <w:rFonts w:eastAsia="Times New Roman" w:cs="Arial"/>
          <w:szCs w:val="24"/>
          <w:lang w:eastAsia="pl-PL"/>
        </w:rPr>
        <w:t>nie ma obowiązku zamieszczania</w:t>
      </w:r>
      <w:r w:rsidR="007A23A7">
        <w:rPr>
          <w:rFonts w:eastAsia="Times New Roman" w:cs="Arial"/>
          <w:szCs w:val="24"/>
          <w:lang w:eastAsia="pl-PL"/>
        </w:rPr>
        <w:t xml:space="preserve"> numer</w:t>
      </w:r>
      <w:r>
        <w:rPr>
          <w:rFonts w:eastAsia="Times New Roman" w:cs="Arial"/>
          <w:szCs w:val="24"/>
          <w:lang w:eastAsia="pl-PL"/>
        </w:rPr>
        <w:t>u</w:t>
      </w:r>
      <w:r w:rsidR="007A23A7">
        <w:rPr>
          <w:rFonts w:eastAsia="Times New Roman" w:cs="Arial"/>
          <w:szCs w:val="24"/>
          <w:lang w:eastAsia="pl-PL"/>
        </w:rPr>
        <w:t xml:space="preserve"> dokumentu ze zdjęciem. Podczas kontroli podróżny jest zobowiązany okazać </w:t>
      </w:r>
      <w:r>
        <w:rPr>
          <w:rFonts w:eastAsia="Times New Roman" w:cs="Arial"/>
          <w:szCs w:val="24"/>
          <w:lang w:eastAsia="pl-PL"/>
        </w:rPr>
        <w:t xml:space="preserve">dowolny </w:t>
      </w:r>
      <w:r w:rsidR="007A23A7">
        <w:rPr>
          <w:rFonts w:eastAsia="Times New Roman" w:cs="Arial"/>
          <w:szCs w:val="24"/>
          <w:lang w:eastAsia="pl-PL"/>
        </w:rPr>
        <w:t>dokument</w:t>
      </w:r>
      <w:r>
        <w:rPr>
          <w:rFonts w:eastAsia="Times New Roman" w:cs="Arial"/>
          <w:szCs w:val="24"/>
          <w:lang w:eastAsia="pl-PL"/>
        </w:rPr>
        <w:t xml:space="preserve"> potwierdzający tożsamość;</w:t>
      </w:r>
    </w:p>
    <w:p w:rsidR="003646C9" w:rsidRPr="003646C9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</w:t>
      </w:r>
      <w:r w:rsidR="003646C9" w:rsidRPr="003646C9">
        <w:rPr>
          <w:rFonts w:eastAsia="Times New Roman" w:cs="Arial"/>
          <w:szCs w:val="24"/>
          <w:lang w:eastAsia="pl-PL"/>
        </w:rPr>
        <w:t>o przejazdów na podstawie „Wspólnego Biletu Samorządowego” uprawniona jest tylko ta osoba, której dane zostały na nim zamieszczone. W razie stwierdzenia podczas kontroli, że z biletu korzysta osoba inna niż na nim wskazana, bilet uznaje się za nieważny, a osobę tę traktuje się jak podróżnego bez ważnego biletu na zasadach określonych u przewoźnika, u którego podróżny realizuje przejazd;</w:t>
      </w:r>
    </w:p>
    <w:p w:rsidR="003646C9" w:rsidRPr="003646C9" w:rsidRDefault="003646C9" w:rsidP="003646C9">
      <w:pPr>
        <w:numPr>
          <w:ilvl w:val="0"/>
          <w:numId w:val="17"/>
        </w:numPr>
        <w:spacing w:before="360"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„Wspólny Bilet Samorządowy” można nabyć: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z 7 – dniowym terminem przedsprzedaży: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w kasach biletowych, 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biletomatach,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przez </w:t>
      </w:r>
      <w:r w:rsidR="007A23A7" w:rsidRPr="003646C9">
        <w:rPr>
          <w:rFonts w:eastAsia="Times New Roman" w:cs="Arial"/>
          <w:szCs w:val="24"/>
          <w:lang w:eastAsia="pl-PL"/>
        </w:rPr>
        <w:t>Internet</w:t>
      </w:r>
      <w:r w:rsidRPr="003646C9">
        <w:rPr>
          <w:rFonts w:eastAsia="Times New Roman" w:cs="Arial"/>
          <w:szCs w:val="24"/>
          <w:lang w:eastAsia="pl-PL"/>
        </w:rPr>
        <w:t>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„punktach na mieście”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12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dniu wyjazdu: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pociągu;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lastRenderedPageBreak/>
        <w:t xml:space="preserve">za pośrednictwem aplikacji mobilnej, na zasadach określonych w Regulaminie Użytkowania systemu SkyCash, dostępnego na stronie </w:t>
      </w:r>
      <w:hyperlink r:id="rId8" w:history="1">
        <w:r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za pośrednictwem aplikacji mobilnej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 Kolei Małopolskich, </w:t>
      </w:r>
      <w:r w:rsidR="00F61CDF">
        <w:rPr>
          <w:rFonts w:eastAsia="Times New Roman" w:cs="Arial"/>
          <w:szCs w:val="24"/>
          <w:lang w:eastAsia="pl-PL"/>
        </w:rPr>
        <w:br/>
      </w:r>
      <w:r w:rsidRPr="003646C9">
        <w:rPr>
          <w:rFonts w:eastAsia="Times New Roman" w:cs="Arial"/>
          <w:szCs w:val="24"/>
          <w:lang w:eastAsia="pl-PL"/>
        </w:rPr>
        <w:t xml:space="preserve">na zasadach określonych w Regulaminie Użytkowania systemu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dostępnego na stronie </w:t>
      </w:r>
      <w:hyperlink r:id="rId9" w:history="1">
        <w:r w:rsidRPr="003646C9">
          <w:rPr>
            <w:rFonts w:eastAsia="Times New Roman" w:cs="Arial"/>
            <w:color w:val="0000FF" w:themeColor="hyperlink"/>
            <w:szCs w:val="24"/>
            <w:u w:val="single"/>
            <w:lang w:eastAsia="pl-PL"/>
          </w:rPr>
          <w:t>www.mka.malopolska.pl</w:t>
        </w:r>
      </w:hyperlink>
      <w:r w:rsidRPr="003646C9">
        <w:rPr>
          <w:rFonts w:eastAsia="Times New Roman" w:cs="Arial"/>
          <w:color w:val="0000FF" w:themeColor="hyperlink"/>
          <w:szCs w:val="24"/>
          <w:u w:val="single"/>
          <w:lang w:eastAsia="pl-PL"/>
        </w:rPr>
        <w:t>,</w:t>
      </w:r>
    </w:p>
    <w:p w:rsidR="003646C9" w:rsidRPr="003646C9" w:rsidRDefault="003646C9" w:rsidP="003646C9">
      <w:pPr>
        <w:spacing w:before="360" w:after="360" w:line="360" w:lineRule="exact"/>
        <w:ind w:left="426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zgodnie z </w:t>
      </w:r>
      <w:r w:rsidR="007A23A7">
        <w:rPr>
          <w:rFonts w:eastAsia="Times New Roman" w:cs="Arial"/>
          <w:szCs w:val="24"/>
          <w:lang w:eastAsia="pl-PL"/>
        </w:rPr>
        <w:t>Załącznikiem</w:t>
      </w:r>
      <w:r w:rsidRPr="003646C9">
        <w:rPr>
          <w:rFonts w:eastAsia="Times New Roman" w:cs="Arial"/>
          <w:szCs w:val="24"/>
          <w:lang w:eastAsia="pl-PL"/>
        </w:rPr>
        <w:t xml:space="preserve"> do warunków </w:t>
      </w:r>
      <w:r w:rsidR="007A23A7">
        <w:rPr>
          <w:rFonts w:eastAsia="Times New Roman" w:cs="Arial"/>
          <w:szCs w:val="24"/>
          <w:lang w:eastAsia="pl-PL"/>
        </w:rPr>
        <w:t xml:space="preserve">taryfowych </w:t>
      </w:r>
      <w:r w:rsidRPr="003646C9">
        <w:rPr>
          <w:rFonts w:eastAsia="Times New Roman" w:cs="Arial"/>
          <w:szCs w:val="24"/>
          <w:lang w:eastAsia="pl-PL"/>
        </w:rPr>
        <w:t>oferty;</w:t>
      </w:r>
    </w:p>
    <w:p w:rsidR="003646C9" w:rsidRPr="003646C9" w:rsidRDefault="006639D2" w:rsidP="003646C9">
      <w:pPr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b</w:t>
      </w:r>
      <w:r w:rsidR="003646C9" w:rsidRPr="003646C9">
        <w:rPr>
          <w:rFonts w:eastAsia="Times New Roman" w:cs="Arial"/>
          <w:szCs w:val="24"/>
          <w:lang w:eastAsia="pl-PL"/>
        </w:rPr>
        <w:t xml:space="preserve">ilet wg oferty zaopatrzony jest w nadruk </w:t>
      </w:r>
      <w:r w:rsidR="003646C9" w:rsidRPr="003646C9">
        <w:rPr>
          <w:rFonts w:eastAsia="Times New Roman" w:cs="Arial"/>
          <w:i/>
          <w:szCs w:val="24"/>
          <w:lang w:eastAsia="pl-PL"/>
        </w:rPr>
        <w:t>Wspólny Bilet Samorządowy</w:t>
      </w:r>
      <w:r w:rsidR="003646C9"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f</w:t>
      </w:r>
      <w:r w:rsidR="003646C9" w:rsidRPr="003646C9">
        <w:rPr>
          <w:rFonts w:eastAsia="Times New Roman" w:cs="Arial"/>
          <w:szCs w:val="24"/>
          <w:lang w:eastAsia="pl-PL"/>
        </w:rPr>
        <w:t xml:space="preserve">oliowanie biletu, ani też przedłużanie terminu jego ważności nie jest dozwolone; 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a bilety zagubione, zniszczone w stopniu uniemożliwiającym odczytanie danych </w:t>
      </w:r>
      <w:r w:rsidR="003646C9" w:rsidRPr="003646C9">
        <w:rPr>
          <w:rFonts w:eastAsia="Times New Roman" w:cs="Arial"/>
          <w:szCs w:val="24"/>
          <w:lang w:eastAsia="pl-PL"/>
        </w:rPr>
        <w:br/>
        <w:t>(tj. któregokolwiek zapisu lub zabezpieczenia, czy też podarte lub sklejone), zafoliowane lub skradzione nie zwraca się uiszczonych opłat i nie wydaje duplikatów, także w przypadku wskazania daty i miejsca zakupu albo potwierdzenia płatności kartą, numeru dokumentu oraz zgłoszenia do organów ścigania;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3646C9" w:rsidRPr="003646C9">
        <w:rPr>
          <w:rFonts w:eastAsia="Times New Roman" w:cs="Arial"/>
          <w:szCs w:val="24"/>
          <w:lang w:eastAsia="pl-PL"/>
        </w:rPr>
        <w:t>rzewóz rzeczy, zwierząt i rowerów pociągiem danego przewoźnika odbywa się na zasadach i warunkach przez niego określonych.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4.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Opłaty</w:t>
      </w:r>
    </w:p>
    <w:p w:rsidR="003646C9" w:rsidRPr="003646C9" w:rsidRDefault="007A23A7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C</w:t>
      </w:r>
      <w:r w:rsidR="003646C9" w:rsidRPr="003646C9">
        <w:rPr>
          <w:rFonts w:eastAsia="Times New Roman" w:cs="Arial"/>
          <w:szCs w:val="24"/>
          <w:lang w:eastAsia="pl-PL"/>
        </w:rPr>
        <w:t>ena „Wspólnego Biletu Samorządowego” jest opłatą zryczałtowaną i</w:t>
      </w:r>
      <w:r w:rsidR="003646C9" w:rsidRPr="003646C9">
        <w:rPr>
          <w:rFonts w:eastAsiaTheme="minorEastAsia" w:cs="Arial"/>
          <w:szCs w:val="24"/>
          <w:lang w:eastAsia="pl-PL"/>
        </w:rPr>
        <w:t xml:space="preserve"> </w:t>
      </w:r>
      <w:r w:rsidR="003646C9" w:rsidRPr="003646C9">
        <w:rPr>
          <w:rFonts w:eastAsia="Times New Roman" w:cs="Arial"/>
          <w:szCs w:val="24"/>
          <w:lang w:eastAsia="pl-PL"/>
        </w:rPr>
        <w:t>wynosi 38,00 zł brutto (netto 35,19 zł, PTU 2,81 zł);</w:t>
      </w:r>
    </w:p>
    <w:p w:rsidR="003646C9" w:rsidRPr="003646C9" w:rsidRDefault="005B006B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3646C9" w:rsidRPr="003646C9">
        <w:rPr>
          <w:rFonts w:eastAsia="Times New Roman" w:cs="Arial"/>
          <w:szCs w:val="24"/>
          <w:lang w:eastAsia="pl-PL"/>
        </w:rPr>
        <w:t>d opłaty, wskazanej w pkt. 1 nie stosuje się ulg ani opustów.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5.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Zmiana umowy przewozu/zwrot należności za bilet</w:t>
      </w:r>
    </w:p>
    <w:p w:rsidR="003646C9" w:rsidRPr="003646C9" w:rsidRDefault="007A23A7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miana umowy przewozu w zakresie terminu wyjazdu możliwa jest </w:t>
      </w:r>
      <w:r w:rsidR="003646C9" w:rsidRPr="003646C9">
        <w:rPr>
          <w:rFonts w:eastAsia="Times New Roman" w:cs="Arial"/>
          <w:szCs w:val="24"/>
          <w:lang w:eastAsia="pl-PL"/>
        </w:rPr>
        <w:br/>
        <w:t>u przewoźnika, u którego dokonano zakupu biletu, przed rozpoczęciem terminu ważności biletu na zasadach wymiany, bez potrącania odstępnego. Wymiany można dokonać tylko jeden raz, kolejna zmiana traktowana jest jako zwrot;</w:t>
      </w:r>
    </w:p>
    <w:p w:rsidR="003646C9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miany umowy przewozu lub zwrotu biletu zakupionego przez aplikację SkyCash można dokonać na zasadach określonych w Regulaminie SkyCash, dostępnym pod adresem </w:t>
      </w:r>
      <w:hyperlink r:id="rId10" w:history="1">
        <w:r w:rsidR="003646C9"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="003646C9" w:rsidRPr="003646C9">
        <w:rPr>
          <w:rFonts w:eastAsia="Times New Roman" w:cs="Arial"/>
          <w:szCs w:val="24"/>
          <w:lang w:eastAsia="pl-PL"/>
        </w:rPr>
        <w:t xml:space="preserve"> i </w:t>
      </w:r>
      <w:hyperlink r:id="rId11" w:history="1">
        <w:r w:rsidR="003646C9" w:rsidRPr="003646C9">
          <w:rPr>
            <w:rFonts w:eastAsia="Times New Roman" w:cs="Arial"/>
            <w:szCs w:val="24"/>
            <w:u w:val="single"/>
            <w:lang w:eastAsia="pl-PL"/>
          </w:rPr>
          <w:t>www.mka.malopolska.pl</w:t>
        </w:r>
      </w:hyperlink>
      <w:r w:rsidR="003646C9"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contextualSpacing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wrot należności za całkowicie niewykorzystany bilet możliwy jest jedynie </w:t>
      </w:r>
      <w:r w:rsidR="003646C9" w:rsidRPr="003646C9">
        <w:rPr>
          <w:rFonts w:eastAsia="Times New Roman" w:cs="Arial"/>
          <w:szCs w:val="24"/>
          <w:lang w:eastAsia="pl-PL"/>
        </w:rPr>
        <w:br/>
        <w:t>u przewoźnika, u którego dokonano zakupu: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przed rozpoczęciem terminu ważności, 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rozpoczęciu terminu ważności, jednak nie później niż przed upływem 30 minut, licząc od godziny rozpoczęcia ważności oznaczonej na bilecie,</w:t>
      </w:r>
    </w:p>
    <w:p w:rsidR="003646C9" w:rsidRPr="003646C9" w:rsidRDefault="003646C9" w:rsidP="003646C9">
      <w:pPr>
        <w:widowControl w:val="0"/>
        <w:tabs>
          <w:tab w:val="left" w:pos="851"/>
        </w:tabs>
        <w:snapToGrid w:val="0"/>
        <w:spacing w:before="360" w:after="360" w:line="360" w:lineRule="exact"/>
        <w:ind w:left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potrąceniu 10% odstępnego, z wyjątkiem przypadków niewykorzystania biletu z przyczyn leżących po stronie przewoźnika, z zastrzeżeniem pkt. 4;</w:t>
      </w:r>
    </w:p>
    <w:p w:rsid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 xml:space="preserve">w pozostałych przypadkach podróżny o zwrot należności za całkowicie niewykorzystany bilet może ubiegać się w drodze reklamacji złożonej </w:t>
      </w:r>
      <w:r w:rsidRPr="003646C9">
        <w:rPr>
          <w:rFonts w:eastAsiaTheme="minorEastAsia" w:cs="Arial"/>
          <w:szCs w:val="24"/>
          <w:lang w:eastAsia="pl-PL"/>
        </w:rPr>
        <w:br/>
        <w:t xml:space="preserve">u dowolnego przewoźnika. Reklamacje będą rozpatrywane przez przewoźnika, </w:t>
      </w:r>
      <w:r w:rsidRPr="003646C9">
        <w:rPr>
          <w:rFonts w:eastAsiaTheme="minorEastAsia" w:cs="Arial"/>
          <w:szCs w:val="24"/>
          <w:lang w:eastAsia="pl-PL"/>
        </w:rPr>
        <w:br/>
      </w:r>
      <w:r w:rsidRPr="003646C9">
        <w:rPr>
          <w:rFonts w:eastAsia="Times New Roman" w:cs="Arial"/>
          <w:szCs w:val="24"/>
          <w:lang w:eastAsia="pl-PL"/>
        </w:rPr>
        <w:t>u którego dokonano zakupu biletu;</w:t>
      </w:r>
      <w:bookmarkStart w:id="1" w:name="_GoBack"/>
      <w:bookmarkEnd w:id="1"/>
    </w:p>
    <w:p w:rsidR="005B006B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przypadku zwrotu biletu</w:t>
      </w:r>
      <w:r w:rsidR="000010F3">
        <w:rPr>
          <w:rFonts w:eastAsia="Times New Roman" w:cs="Arial"/>
          <w:szCs w:val="24"/>
          <w:lang w:eastAsia="pl-PL"/>
        </w:rPr>
        <w:t xml:space="preserve"> w kasach KM, </w:t>
      </w:r>
      <w:r>
        <w:rPr>
          <w:rFonts w:eastAsia="Times New Roman" w:cs="Arial"/>
          <w:szCs w:val="24"/>
          <w:lang w:eastAsia="pl-PL"/>
        </w:rPr>
        <w:t>WKD</w:t>
      </w:r>
      <w:r w:rsidR="000010F3">
        <w:rPr>
          <w:rFonts w:eastAsia="Times New Roman" w:cs="Arial"/>
          <w:szCs w:val="24"/>
          <w:lang w:eastAsia="pl-PL"/>
        </w:rPr>
        <w:t xml:space="preserve"> lub KŚ</w:t>
      </w:r>
      <w:r>
        <w:rPr>
          <w:rFonts w:eastAsia="Times New Roman" w:cs="Arial"/>
          <w:szCs w:val="24"/>
          <w:lang w:eastAsia="pl-PL"/>
        </w:rPr>
        <w:t>, podróżny zobowiązany jest do skreślenia – w sposób uniemożliwiający odczytanie, nr dokumentu zapisanego na zwracanym bilecie.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6.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Postanowienia końcowe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sprawach nieuregulowanych niniejszymi warunkami taryfowymi oferty stosuje się odpowiednio przepisy obowiązujące u przewoźnika, pociągiem którego podróżny realizuje przejazd.</w:t>
      </w:r>
    </w:p>
    <w:p w:rsidR="008236C9" w:rsidRPr="002676C6" w:rsidRDefault="008236C9" w:rsidP="002676C6"/>
    <w:sectPr w:rsidR="008236C9" w:rsidRPr="002676C6" w:rsidSect="008D4F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72" w:rsidRDefault="00195872" w:rsidP="00590051">
      <w:r>
        <w:separator/>
      </w:r>
    </w:p>
  </w:endnote>
  <w:endnote w:type="continuationSeparator" w:id="0">
    <w:p w:rsidR="00195872" w:rsidRDefault="0019587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195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53" w:rsidRPr="00545453" w:rsidRDefault="00195872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E43B4D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E43B4D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72" w:rsidRDefault="00195872" w:rsidP="00590051">
      <w:r>
        <w:separator/>
      </w:r>
    </w:p>
  </w:footnote>
  <w:footnote w:type="continuationSeparator" w:id="0">
    <w:p w:rsidR="00195872" w:rsidRDefault="0019587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4C" w:rsidRPr="002B224C" w:rsidRDefault="002B224C" w:rsidP="002B224C">
    <w:pPr>
      <w:pStyle w:val="Nagwek"/>
      <w:jc w:val="right"/>
      <w:rPr>
        <w:lang w:val="pl-PL"/>
      </w:rPr>
    </w:pPr>
    <w:r>
      <w:rPr>
        <w:lang w:val="pl-PL"/>
      </w:rPr>
      <w:t xml:space="preserve">Stan na </w:t>
    </w:r>
    <w:r w:rsidR="00F61CDF">
      <w:rPr>
        <w:lang w:val="pl-PL"/>
      </w:rPr>
      <w:t>1 lipca</w:t>
    </w:r>
    <w:r w:rsidR="00DF5A2A">
      <w:rPr>
        <w:lang w:val="pl-PL"/>
      </w:rPr>
      <w:t xml:space="preserve"> </w:t>
    </w:r>
    <w:r w:rsidR="00F61CDF"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441"/>
    <w:multiLevelType w:val="hybridMultilevel"/>
    <w:tmpl w:val="63202460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auto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69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 w15:restartNumberingAfterBreak="0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3"/>
  </w:num>
  <w:num w:numId="7">
    <w:abstractNumId w:val="22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20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10F3"/>
    <w:rsid w:val="00024492"/>
    <w:rsid w:val="00025DCD"/>
    <w:rsid w:val="00030DBC"/>
    <w:rsid w:val="0003333F"/>
    <w:rsid w:val="00041E55"/>
    <w:rsid w:val="00063C86"/>
    <w:rsid w:val="00071FB5"/>
    <w:rsid w:val="000A7F8F"/>
    <w:rsid w:val="000B7D9C"/>
    <w:rsid w:val="000E6232"/>
    <w:rsid w:val="000F57D0"/>
    <w:rsid w:val="00112F2B"/>
    <w:rsid w:val="00126C21"/>
    <w:rsid w:val="001855BD"/>
    <w:rsid w:val="0019421F"/>
    <w:rsid w:val="00195872"/>
    <w:rsid w:val="001B2FFF"/>
    <w:rsid w:val="001B706B"/>
    <w:rsid w:val="001C2154"/>
    <w:rsid w:val="001E18FC"/>
    <w:rsid w:val="001E50FC"/>
    <w:rsid w:val="001E743A"/>
    <w:rsid w:val="001F465F"/>
    <w:rsid w:val="00212B68"/>
    <w:rsid w:val="0022610B"/>
    <w:rsid w:val="0023068B"/>
    <w:rsid w:val="00233FE9"/>
    <w:rsid w:val="00265EA9"/>
    <w:rsid w:val="002676C6"/>
    <w:rsid w:val="00267CD8"/>
    <w:rsid w:val="002779C1"/>
    <w:rsid w:val="002813B2"/>
    <w:rsid w:val="002963F7"/>
    <w:rsid w:val="00296F2C"/>
    <w:rsid w:val="002B224C"/>
    <w:rsid w:val="002C4E0E"/>
    <w:rsid w:val="002D736A"/>
    <w:rsid w:val="002E5A7A"/>
    <w:rsid w:val="002F1438"/>
    <w:rsid w:val="002F1853"/>
    <w:rsid w:val="00321142"/>
    <w:rsid w:val="0036097C"/>
    <w:rsid w:val="003646C9"/>
    <w:rsid w:val="00364B29"/>
    <w:rsid w:val="0037798D"/>
    <w:rsid w:val="00382999"/>
    <w:rsid w:val="00397B38"/>
    <w:rsid w:val="003A7313"/>
    <w:rsid w:val="003C22B8"/>
    <w:rsid w:val="003D2421"/>
    <w:rsid w:val="003E4704"/>
    <w:rsid w:val="00405863"/>
    <w:rsid w:val="00414FE5"/>
    <w:rsid w:val="0041621B"/>
    <w:rsid w:val="0043217E"/>
    <w:rsid w:val="00461F6A"/>
    <w:rsid w:val="00481EAD"/>
    <w:rsid w:val="00485752"/>
    <w:rsid w:val="00496A1A"/>
    <w:rsid w:val="00496B16"/>
    <w:rsid w:val="004B65D7"/>
    <w:rsid w:val="004B704D"/>
    <w:rsid w:val="00500F40"/>
    <w:rsid w:val="005066AA"/>
    <w:rsid w:val="00547A05"/>
    <w:rsid w:val="00552D84"/>
    <w:rsid w:val="005634FA"/>
    <w:rsid w:val="00583F7B"/>
    <w:rsid w:val="00590051"/>
    <w:rsid w:val="005A32DF"/>
    <w:rsid w:val="005B006B"/>
    <w:rsid w:val="005D2783"/>
    <w:rsid w:val="005E1197"/>
    <w:rsid w:val="005E5AB9"/>
    <w:rsid w:val="00653D00"/>
    <w:rsid w:val="0066251B"/>
    <w:rsid w:val="006639D2"/>
    <w:rsid w:val="006840A5"/>
    <w:rsid w:val="006B0666"/>
    <w:rsid w:val="006B0EBA"/>
    <w:rsid w:val="006B3BA4"/>
    <w:rsid w:val="006D11D5"/>
    <w:rsid w:val="006E034A"/>
    <w:rsid w:val="006E2B10"/>
    <w:rsid w:val="00736178"/>
    <w:rsid w:val="0076173A"/>
    <w:rsid w:val="007A23A7"/>
    <w:rsid w:val="007B7F94"/>
    <w:rsid w:val="007E23AE"/>
    <w:rsid w:val="008044D8"/>
    <w:rsid w:val="00813D28"/>
    <w:rsid w:val="008236C9"/>
    <w:rsid w:val="00831445"/>
    <w:rsid w:val="00833047"/>
    <w:rsid w:val="0083327A"/>
    <w:rsid w:val="008462E6"/>
    <w:rsid w:val="008506AF"/>
    <w:rsid w:val="00860114"/>
    <w:rsid w:val="008614F7"/>
    <w:rsid w:val="00873451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D0CE3"/>
    <w:rsid w:val="009D6F6D"/>
    <w:rsid w:val="009E7568"/>
    <w:rsid w:val="00A1384E"/>
    <w:rsid w:val="00A21919"/>
    <w:rsid w:val="00A31E14"/>
    <w:rsid w:val="00A43C1E"/>
    <w:rsid w:val="00A52A4A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D0C38"/>
    <w:rsid w:val="00BD2AC8"/>
    <w:rsid w:val="00BE13FB"/>
    <w:rsid w:val="00C02FD5"/>
    <w:rsid w:val="00C05A70"/>
    <w:rsid w:val="00C218D1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22B45"/>
    <w:rsid w:val="00D36604"/>
    <w:rsid w:val="00D3799F"/>
    <w:rsid w:val="00D40497"/>
    <w:rsid w:val="00D4246C"/>
    <w:rsid w:val="00D56613"/>
    <w:rsid w:val="00D61766"/>
    <w:rsid w:val="00DB1096"/>
    <w:rsid w:val="00DE1ED2"/>
    <w:rsid w:val="00DE22C4"/>
    <w:rsid w:val="00DF5A2A"/>
    <w:rsid w:val="00E03F68"/>
    <w:rsid w:val="00E060D0"/>
    <w:rsid w:val="00E1070B"/>
    <w:rsid w:val="00E43B4D"/>
    <w:rsid w:val="00E618B1"/>
    <w:rsid w:val="00E82D11"/>
    <w:rsid w:val="00E83DB4"/>
    <w:rsid w:val="00E866E7"/>
    <w:rsid w:val="00E93CEF"/>
    <w:rsid w:val="00E94DAE"/>
    <w:rsid w:val="00EF0FAC"/>
    <w:rsid w:val="00EF26D0"/>
    <w:rsid w:val="00EF6515"/>
    <w:rsid w:val="00F06F6F"/>
    <w:rsid w:val="00F32CB1"/>
    <w:rsid w:val="00F33488"/>
    <w:rsid w:val="00F33BF5"/>
    <w:rsid w:val="00F507A6"/>
    <w:rsid w:val="00F615C4"/>
    <w:rsid w:val="00F61CDF"/>
    <w:rsid w:val="00F62DC2"/>
    <w:rsid w:val="00F65BFE"/>
    <w:rsid w:val="00F82FFE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A627-176C-4760-A9DD-667ED09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a.malopols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yc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719C-1A99-4650-8F1B-7FE154E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Kamila Kiełbik</cp:lastModifiedBy>
  <cp:revision>5</cp:revision>
  <cp:lastPrinted>2020-06-30T05:48:00Z</cp:lastPrinted>
  <dcterms:created xsi:type="dcterms:W3CDTF">2019-12-17T13:04:00Z</dcterms:created>
  <dcterms:modified xsi:type="dcterms:W3CDTF">2020-06-30T05:49:00Z</dcterms:modified>
</cp:coreProperties>
</file>